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05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8"/>
        <w:gridCol w:w="1276"/>
        <w:gridCol w:w="4191"/>
      </w:tblGrid>
      <w:tr w:rsidR="00E005D4" w:rsidRPr="006042B6" w:rsidTr="00E005D4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E005D4" w:rsidRPr="006042B6" w:rsidRDefault="00E005D4" w:rsidP="00E005D4">
            <w:pPr>
              <w:spacing w:after="0" w:line="240" w:lineRule="auto"/>
              <w:rPr>
                <w:rFonts w:ascii="TimBashk" w:eastAsia="Times New Roman" w:hAnsi="TimBashk" w:cs="Times New Roman"/>
                <w:lang w:eastAsia="ru-RU"/>
              </w:rPr>
            </w:pPr>
            <w:r w:rsidRPr="006042B6">
              <w:rPr>
                <w:rFonts w:ascii="TimBashk" w:eastAsia="Times New Roman" w:hAnsi="TimBashk" w:cs="Times New Roman"/>
                <w:lang w:eastAsia="ru-RU"/>
              </w:rPr>
              <w:t xml:space="preserve">    </w:t>
            </w:r>
            <w:proofErr w:type="gramStart"/>
            <w:r w:rsidRPr="006042B6">
              <w:rPr>
                <w:rFonts w:ascii="TimBashk" w:eastAsia="Times New Roman" w:hAnsi="TimBashk" w:cs="Times New Roman"/>
                <w:lang w:eastAsia="ru-RU"/>
              </w:rPr>
              <w:t>БАШ?ОРТОСТАН</w:t>
            </w:r>
            <w:proofErr w:type="gramEnd"/>
            <w:r w:rsidRPr="006042B6">
              <w:rPr>
                <w:rFonts w:ascii="TimBashk" w:eastAsia="Times New Roman" w:hAnsi="TimBashk" w:cs="Times New Roman"/>
                <w:lang w:eastAsia="ru-RU"/>
              </w:rPr>
              <w:t xml:space="preserve"> РЕСПУБЛИКА№Ы</w:t>
            </w:r>
          </w:p>
          <w:p w:rsidR="00E005D4" w:rsidRPr="006042B6" w:rsidRDefault="00E005D4" w:rsidP="00E005D4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042B6">
              <w:rPr>
                <w:rFonts w:ascii="TimBashk" w:eastAsia="Times New Roman" w:hAnsi="TimBashk" w:cs="Times New Roman"/>
                <w:lang w:eastAsia="ru-RU"/>
              </w:rPr>
              <w:t>БАЙМА? РАЙОНЫ</w:t>
            </w:r>
          </w:p>
          <w:p w:rsidR="00E005D4" w:rsidRPr="006042B6" w:rsidRDefault="00E005D4" w:rsidP="00E005D4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042B6">
              <w:rPr>
                <w:rFonts w:ascii="TimBashk" w:eastAsia="Times New Roman" w:hAnsi="TimBashk" w:cs="Times New Roman"/>
                <w:lang w:eastAsia="ru-RU"/>
              </w:rPr>
              <w:t>МУНИЦИПАЛЬ РАЙОНЫНЫ*</w:t>
            </w:r>
          </w:p>
          <w:p w:rsidR="00E005D4" w:rsidRPr="006042B6" w:rsidRDefault="00E005D4" w:rsidP="00E005D4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proofErr w:type="gramStart"/>
            <w:r w:rsidRPr="006042B6">
              <w:rPr>
                <w:rFonts w:ascii="TimBashk" w:eastAsia="Times New Roman" w:hAnsi="TimBashk" w:cs="Times New Roman"/>
                <w:lang w:eastAsia="ru-RU"/>
              </w:rPr>
              <w:t>КОЛСОРА  АУЫЛ</w:t>
            </w:r>
            <w:proofErr w:type="gramEnd"/>
            <w:r w:rsidRPr="006042B6">
              <w:rPr>
                <w:rFonts w:ascii="TimBashk" w:eastAsia="Times New Roman" w:hAnsi="TimBashk" w:cs="Times New Roman"/>
                <w:lang w:eastAsia="ru-RU"/>
              </w:rPr>
              <w:t xml:space="preserve">  СОВЕТЫ</w:t>
            </w:r>
          </w:p>
          <w:p w:rsidR="00E005D4" w:rsidRPr="006042B6" w:rsidRDefault="00E005D4" w:rsidP="00E005D4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b/>
                <w:lang w:eastAsia="ru-RU"/>
              </w:rPr>
            </w:pPr>
            <w:r w:rsidRPr="006042B6">
              <w:rPr>
                <w:rFonts w:ascii="TimBashk" w:eastAsia="Times New Roman" w:hAnsi="TimBashk" w:cs="Times New Roman"/>
                <w:lang w:eastAsia="ru-RU"/>
              </w:rPr>
              <w:t xml:space="preserve">АУЫЛ </w:t>
            </w:r>
            <w:proofErr w:type="gramStart"/>
            <w:r w:rsidRPr="006042B6">
              <w:rPr>
                <w:rFonts w:ascii="TimBashk" w:eastAsia="Times New Roman" w:hAnsi="TimBashk" w:cs="Times New Roman"/>
                <w:lang w:eastAsia="ru-RU"/>
              </w:rPr>
              <w:t>БИЛ»М</w:t>
            </w:r>
            <w:proofErr w:type="gramEnd"/>
            <w:r w:rsidRPr="006042B6">
              <w:rPr>
                <w:rFonts w:ascii="TimBashk" w:eastAsia="Times New Roman" w:hAnsi="TimBashk" w:cs="Times New Roman"/>
                <w:lang w:eastAsia="ru-RU"/>
              </w:rPr>
              <w:t>»№Е</w:t>
            </w:r>
          </w:p>
          <w:p w:rsidR="00E005D4" w:rsidRPr="006042B6" w:rsidRDefault="00E005D4" w:rsidP="00E005D4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042B6">
              <w:rPr>
                <w:rFonts w:ascii="TimBashk" w:eastAsia="Times New Roman" w:hAnsi="TimBashk" w:cs="Times New Roman"/>
                <w:lang w:eastAsia="ru-RU"/>
              </w:rPr>
              <w:t>СОВЕТЫ</w:t>
            </w:r>
          </w:p>
          <w:p w:rsidR="00E005D4" w:rsidRPr="006042B6" w:rsidRDefault="00E005D4" w:rsidP="00E005D4">
            <w:pPr>
              <w:spacing w:after="0" w:line="240" w:lineRule="auto"/>
              <w:rPr>
                <w:rFonts w:ascii="TimBashk" w:eastAsia="Times New Roman" w:hAnsi="TimBashk" w:cs="Times New Roman"/>
                <w:szCs w:val="20"/>
                <w:lang w:val="be-BY" w:eastAsia="ru-RU"/>
              </w:rPr>
            </w:pPr>
          </w:p>
          <w:p w:rsidR="00E005D4" w:rsidRPr="006042B6" w:rsidRDefault="00E005D4" w:rsidP="00E005D4">
            <w:pPr>
              <w:spacing w:after="0" w:line="240" w:lineRule="auto"/>
              <w:jc w:val="center"/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</w:pPr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453662,</w:t>
            </w:r>
            <w:r w:rsidRPr="006042B6">
              <w:rPr>
                <w:rFonts w:ascii="Times Cyr Bash Normal" w:eastAsia="Times New Roman" w:hAnsi="Times Cyr Bash Normal" w:cs="Times New Roman"/>
                <w:sz w:val="20"/>
                <w:szCs w:val="20"/>
                <w:lang w:eastAsia="ru-RU"/>
              </w:rPr>
              <w:t xml:space="preserve"> </w:t>
            </w:r>
            <w:r w:rsidRPr="006042B6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Байма7 районы, </w:t>
            </w:r>
          </w:p>
          <w:p w:rsidR="00E005D4" w:rsidRPr="006042B6" w:rsidRDefault="00E005D4" w:rsidP="00E005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42B6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6042B6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Колсора</w:t>
            </w:r>
            <w:proofErr w:type="spellEnd"/>
            <w:r w:rsidRPr="006042B6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6042B6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ауылы,Д.Самарбаев</w:t>
            </w:r>
            <w:proofErr w:type="spellEnd"/>
            <w:proofErr w:type="gramEnd"/>
            <w:r w:rsidRPr="006042B6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урамы,</w:t>
            </w:r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E005D4" w:rsidRPr="006042B6" w:rsidRDefault="00E005D4" w:rsidP="00E005D4">
            <w:pPr>
              <w:framePr w:hSpace="180" w:wrap="around" w:hAnchor="margin" w:y="317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6042B6">
              <w:rPr>
                <w:rFonts w:ascii="TimBashk" w:eastAsia="Times New Roman" w:hAnsi="TimBashk" w:cs="Times New Roman"/>
                <w:sz w:val="20"/>
                <w:szCs w:val="20"/>
                <w:lang w:val="be-BY" w:eastAsia="ru-RU"/>
              </w:rPr>
              <w:t>Тел.</w:t>
            </w:r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 xml:space="preserve"> 8(34751) 4-91-55</w:t>
            </w:r>
          </w:p>
          <w:p w:rsidR="00E005D4" w:rsidRPr="006042B6" w:rsidRDefault="00E005D4" w:rsidP="00E005D4">
            <w:pPr>
              <w:framePr w:hSpace="180" w:wrap="around" w:hAnchor="margin" w:y="317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kulch</w:t>
            </w:r>
            <w:proofErr w:type="spellEnd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proofErr w:type="spellStart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sp</w:t>
            </w:r>
            <w:proofErr w:type="spellEnd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005D4" w:rsidRPr="006042B6" w:rsidRDefault="002E54ED" w:rsidP="00E00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.05pt;margin-top:27pt;width:60.4pt;height:1in;z-index:251659264;mso-position-horizontal-relative:text;mso-position-vertical-relative:text">
                  <v:imagedata r:id="rId4" o:title=""/>
                </v:shape>
                <o:OLEObject Type="Embed" ProgID="MSPhotoEd.3" ShapeID="_x0000_s1026" DrawAspect="Content" ObjectID="_1605001588" r:id="rId5"/>
              </w:objec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</w:tcPr>
          <w:p w:rsidR="00E005D4" w:rsidRPr="006042B6" w:rsidRDefault="00E005D4" w:rsidP="00E005D4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042B6">
              <w:rPr>
                <w:rFonts w:ascii="TimBashk" w:eastAsia="Times New Roman" w:hAnsi="TimBashk" w:cs="Times New Roman"/>
                <w:lang w:eastAsia="ru-RU"/>
              </w:rPr>
              <w:t>РЕСПУБЛИКА БАШКОРТОСТАН</w:t>
            </w:r>
          </w:p>
          <w:p w:rsidR="00E005D4" w:rsidRPr="006042B6" w:rsidRDefault="00E005D4" w:rsidP="00E005D4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042B6">
              <w:rPr>
                <w:rFonts w:ascii="TimBashk" w:eastAsia="Times New Roman" w:hAnsi="TimBashk" w:cs="Times New Roman"/>
                <w:lang w:eastAsia="ru-RU"/>
              </w:rPr>
              <w:t>СОВЕТ</w:t>
            </w:r>
          </w:p>
          <w:p w:rsidR="00E005D4" w:rsidRPr="006042B6" w:rsidRDefault="00E005D4" w:rsidP="00E005D4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042B6">
              <w:rPr>
                <w:rFonts w:ascii="TimBashk" w:eastAsia="Times New Roman" w:hAnsi="TimBashk" w:cs="Times New Roman"/>
                <w:lang w:eastAsia="ru-RU"/>
              </w:rPr>
              <w:t>СЕЛЬСКОГО ПОСЕЛЕНИЯ</w:t>
            </w:r>
          </w:p>
          <w:p w:rsidR="00E005D4" w:rsidRPr="006042B6" w:rsidRDefault="00E005D4" w:rsidP="00E005D4">
            <w:pPr>
              <w:tabs>
                <w:tab w:val="left" w:pos="4166"/>
              </w:tabs>
              <w:spacing w:after="0" w:line="240" w:lineRule="auto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proofErr w:type="gramStart"/>
            <w:r w:rsidRPr="006042B6">
              <w:rPr>
                <w:rFonts w:ascii="TimBashk" w:eastAsia="Times New Roman" w:hAnsi="TimBashk" w:cs="Times New Roman"/>
                <w:lang w:eastAsia="ru-RU"/>
              </w:rPr>
              <w:t>КУЛЬЧУРОВСКИЙ  СЕЛЬСОВЕТ</w:t>
            </w:r>
            <w:proofErr w:type="gramEnd"/>
          </w:p>
          <w:p w:rsidR="00E005D4" w:rsidRPr="006042B6" w:rsidRDefault="00E005D4" w:rsidP="00E005D4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042B6">
              <w:rPr>
                <w:rFonts w:ascii="TimBashk" w:eastAsia="Times New Roman" w:hAnsi="TimBashk" w:cs="Times New Roman"/>
                <w:lang w:eastAsia="ru-RU"/>
              </w:rPr>
              <w:t>МУНИЦИПАЛЬНОГО РАЙОНА</w:t>
            </w:r>
          </w:p>
          <w:p w:rsidR="00E005D4" w:rsidRPr="006042B6" w:rsidRDefault="00E005D4" w:rsidP="00E005D4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Bashk" w:eastAsia="Times New Roman" w:hAnsi="TimBashk" w:cs="Times New Roman"/>
                <w:lang w:eastAsia="ru-RU"/>
              </w:rPr>
            </w:pPr>
            <w:r w:rsidRPr="006042B6">
              <w:rPr>
                <w:rFonts w:ascii="TimBashk" w:eastAsia="Times New Roman" w:hAnsi="TimBashk" w:cs="Times New Roman"/>
                <w:lang w:eastAsia="ru-RU"/>
              </w:rPr>
              <w:t>БАЙМАКСКИЙ РАЙОН</w:t>
            </w:r>
          </w:p>
          <w:p w:rsidR="00E005D4" w:rsidRPr="006042B6" w:rsidRDefault="00E005D4" w:rsidP="00E005D4">
            <w:pPr>
              <w:tabs>
                <w:tab w:val="left" w:pos="416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05D4" w:rsidRPr="006042B6" w:rsidRDefault="00E005D4" w:rsidP="00E005D4">
            <w:pPr>
              <w:tabs>
                <w:tab w:val="left" w:pos="4166"/>
              </w:tabs>
              <w:spacing w:after="0" w:line="240" w:lineRule="auto"/>
              <w:ind w:left="233"/>
              <w:jc w:val="center"/>
              <w:rPr>
                <w:rFonts w:ascii="TimBashk" w:eastAsia="Times New Roman" w:hAnsi="TimBashk" w:cs="Times New Roman"/>
                <w:sz w:val="20"/>
                <w:szCs w:val="28"/>
                <w:lang w:eastAsia="ru-RU"/>
              </w:rPr>
            </w:pPr>
            <w:proofErr w:type="gramStart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453662 ,</w:t>
            </w:r>
            <w:proofErr w:type="gramEnd"/>
            <w:r w:rsidRPr="006042B6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042B6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Баймакский</w:t>
            </w:r>
            <w:proofErr w:type="spellEnd"/>
            <w:r w:rsidRPr="006042B6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 xml:space="preserve">  район,</w:t>
            </w:r>
          </w:p>
          <w:p w:rsidR="00E005D4" w:rsidRPr="006042B6" w:rsidRDefault="00E005D4" w:rsidP="00E005D4">
            <w:pPr>
              <w:tabs>
                <w:tab w:val="left" w:pos="4166"/>
              </w:tabs>
              <w:spacing w:after="0" w:line="240" w:lineRule="auto"/>
              <w:ind w:left="2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042B6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с.</w:t>
            </w:r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Кульчурово</w:t>
            </w:r>
            <w:proofErr w:type="spellEnd"/>
            <w:r w:rsidRPr="006042B6">
              <w:rPr>
                <w:rFonts w:ascii="TimBashk" w:eastAsia="Times New Roman" w:hAnsi="TimBashk" w:cs="Times New Roman"/>
                <w:sz w:val="20"/>
                <w:szCs w:val="20"/>
                <w:lang w:eastAsia="ru-RU"/>
              </w:rPr>
              <w:t>, ул.Д.Самарбаев</w:t>
            </w:r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,2</w:t>
            </w:r>
          </w:p>
          <w:p w:rsidR="00E005D4" w:rsidRPr="006042B6" w:rsidRDefault="00E005D4" w:rsidP="00E00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6042B6">
              <w:rPr>
                <w:rFonts w:ascii="TimBashk" w:eastAsia="Times New Roman" w:hAnsi="TimBashk" w:cs="Times New Roman"/>
                <w:sz w:val="20"/>
                <w:szCs w:val="20"/>
                <w:lang w:val="be-BY" w:eastAsia="ru-RU"/>
              </w:rPr>
              <w:t>Тел</w:t>
            </w:r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>. 8(34751) 4-91-55</w:t>
            </w:r>
          </w:p>
          <w:p w:rsidR="00E005D4" w:rsidRPr="006042B6" w:rsidRDefault="00E005D4" w:rsidP="00E005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proofErr w:type="spellStart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kulch</w:t>
            </w:r>
            <w:proofErr w:type="spellEnd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</w:t>
            </w:r>
            <w:proofErr w:type="spellStart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sp</w:t>
            </w:r>
            <w:proofErr w:type="spellEnd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6042B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  <w:p w:rsidR="00E005D4" w:rsidRPr="006042B6" w:rsidRDefault="00E005D4" w:rsidP="00E005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E005D4" w:rsidRPr="006042B6" w:rsidRDefault="00E005D4" w:rsidP="00E005D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05D4" w:rsidRPr="006042B6" w:rsidRDefault="00E005D4" w:rsidP="00E005D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05D4" w:rsidRPr="006042B6" w:rsidRDefault="00E005D4" w:rsidP="00E005D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КАРАР                                                                                     РЕШЕНИЕ</w:t>
      </w:r>
    </w:p>
    <w:p w:rsidR="00E005D4" w:rsidRPr="006042B6" w:rsidRDefault="00E005D4" w:rsidP="00E005D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«28» ноября 2018 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№ 122</w:t>
      </w:r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proofErr w:type="gramStart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</w:t>
      </w:r>
      <w:proofErr w:type="gramEnd"/>
      <w:r w:rsidRPr="006042B6">
        <w:rPr>
          <w:rFonts w:ascii="Times New Roman" w:eastAsia="Times New Roman" w:hAnsi="Times New Roman" w:cs="Times New Roman"/>
          <w:sz w:val="28"/>
          <w:szCs w:val="28"/>
          <w:lang w:eastAsia="ru-RU"/>
        </w:rPr>
        <w:t>28» ноября  2018 г.</w:t>
      </w:r>
    </w:p>
    <w:p w:rsidR="00E005D4" w:rsidRPr="00E005D4" w:rsidRDefault="00E005D4" w:rsidP="00E005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05D4" w:rsidRPr="00E005D4" w:rsidRDefault="00E005D4" w:rsidP="00E005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005D4" w:rsidRPr="00E005D4" w:rsidRDefault="00E005D4" w:rsidP="00E005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05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ПРАВИЛ ВНЕШНЕГО ОФОРМЛЕНИЯ ЗДАНИЙ</w:t>
      </w:r>
    </w:p>
    <w:p w:rsidR="00E005D4" w:rsidRPr="00E005D4" w:rsidRDefault="00E005D4" w:rsidP="00E005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05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СООРУЖЕНИЙ СЕЛЬСКОГО ПОСЕЛЕНИЯ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КУЛЬЧУРОВСКИЙ </w:t>
      </w:r>
      <w:r w:rsidRPr="00E005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СЕЛЬСОВЕТ МУНИЦИПАЛЬНОГО РАЙОНА БАЙМАКСКИЙ РАЙОН РЕСПУБЛИКИ БАШКОРТОСТАН</w:t>
      </w:r>
    </w:p>
    <w:p w:rsidR="00E005D4" w:rsidRPr="00E005D4" w:rsidRDefault="00E005D4" w:rsidP="00E005D4">
      <w:pPr>
        <w:spacing w:after="1"/>
        <w:rPr>
          <w:rFonts w:ascii="Calibri" w:eastAsia="Calibri" w:hAnsi="Calibri" w:cs="Times New Roman"/>
        </w:rPr>
      </w:pPr>
    </w:p>
    <w:p w:rsidR="00E005D4" w:rsidRPr="00E005D4" w:rsidRDefault="00E005D4" w:rsidP="00E005D4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p w:rsidR="00E005D4" w:rsidRPr="00E005D4" w:rsidRDefault="00E005D4" w:rsidP="00E005D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Гражданским </w:t>
      </w:r>
      <w:hyperlink r:id="rId6" w:history="1">
        <w:r w:rsidRPr="00E005D4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кодексом</w:t>
        </w:r>
      </w:hyperlink>
      <w:r w:rsidRPr="00E00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Жилищным </w:t>
      </w:r>
      <w:hyperlink r:id="rId7" w:history="1">
        <w:r w:rsidRPr="00E005D4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кодексом</w:t>
        </w:r>
      </w:hyperlink>
      <w:r w:rsidRPr="00E00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Градостроительным </w:t>
      </w:r>
      <w:hyperlink r:id="rId8" w:history="1">
        <w:r w:rsidRPr="00E005D4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кодексом</w:t>
        </w:r>
      </w:hyperlink>
      <w:r w:rsidRPr="00E00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Федеральным </w:t>
      </w:r>
      <w:hyperlink r:id="rId9" w:history="1">
        <w:r w:rsidRPr="00E005D4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законом</w:t>
        </w:r>
      </w:hyperlink>
      <w:r w:rsidRPr="00E00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6 октября 2003 года N 131-ФЗ "Об общих принципах организации местного самоуправления в Российской Федерации, </w:t>
      </w:r>
      <w:hyperlink r:id="rId10" w:history="1">
        <w:r w:rsidRPr="00E005D4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Кодексом</w:t>
        </w:r>
      </w:hyperlink>
      <w:r w:rsidRPr="00E00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Башкортостан об административных правонарушениях 23.06.2011 N 413-з, </w:t>
      </w:r>
      <w:hyperlink r:id="rId11" w:history="1">
        <w:r w:rsidRPr="00E005D4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Уставом</w:t>
        </w:r>
      </w:hyperlink>
      <w:r w:rsidRPr="00E00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Кульчуровский</w:t>
      </w:r>
      <w:r w:rsidRPr="00E00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E005D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E00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Башкортостан, </w:t>
      </w:r>
      <w:hyperlink r:id="rId12" w:history="1">
        <w:r w:rsidRPr="00E005D4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Правилами</w:t>
        </w:r>
      </w:hyperlink>
      <w:r w:rsidRPr="00E00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благоустройс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тва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Кульчровский</w:t>
      </w:r>
      <w:proofErr w:type="spellEnd"/>
      <w:r w:rsidRPr="00E00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E005D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E00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Башкортостан, утвержденными решением Совета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«</w:t>
      </w:r>
      <w:r w:rsidR="00861C47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861C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2013 N 81</w:t>
      </w:r>
      <w:r w:rsidRPr="00E00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целях создания общеобязательных норм внешнего оформления фасадов зданий и сооружений на территории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Кульчуровский</w:t>
      </w:r>
      <w:r w:rsidRPr="00E00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E005D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E00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Башкортостан, направленных на обеспечение комплексного подхода к изменениям существующей архитектурной среды, сохранение архитектурно-исторического наследия, формирование целостного архитектурно-эстетического облика села,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сельского поселения Кульчуровский</w:t>
      </w:r>
      <w:r w:rsidRPr="00E00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E005D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E00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</w:t>
      </w:r>
    </w:p>
    <w:p w:rsidR="00E005D4" w:rsidRPr="00E005D4" w:rsidRDefault="00E005D4" w:rsidP="00E005D4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5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E005D4" w:rsidRPr="00E005D4" w:rsidRDefault="00E005D4" w:rsidP="00E005D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hyperlink w:anchor="P34" w:history="1">
        <w:r w:rsidRPr="00E005D4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Правила</w:t>
        </w:r>
      </w:hyperlink>
      <w:r w:rsidRPr="00E00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внешнего оформления зданий и сооружений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Кульчуровский</w:t>
      </w:r>
      <w:r w:rsidRPr="00E00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E005D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E00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согласно приложению.</w:t>
      </w:r>
    </w:p>
    <w:p w:rsidR="00E005D4" w:rsidRPr="00E005D4" w:rsidRDefault="00E005D4" w:rsidP="00E005D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решение разместить на официальном сайте Администрации </w:t>
      </w:r>
      <w:r w:rsidRPr="00E005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Кульчуровский</w:t>
      </w:r>
      <w:r w:rsidRPr="00E00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E005D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E00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Башкортостан.</w:t>
      </w:r>
    </w:p>
    <w:p w:rsidR="00E005D4" w:rsidRPr="00E005D4" w:rsidRDefault="00E005D4" w:rsidP="00E005D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5D4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Решение вступает в силу со дня принятия.</w:t>
      </w:r>
    </w:p>
    <w:p w:rsidR="00E005D4" w:rsidRPr="00E005D4" w:rsidRDefault="00E005D4" w:rsidP="00E005D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Контроль за выполнением настоящего решения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:rsidR="00E005D4" w:rsidRPr="00E005D4" w:rsidRDefault="00E005D4" w:rsidP="00E005D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5D4" w:rsidRPr="00AB5972" w:rsidRDefault="00E005D4" w:rsidP="00E005D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C27D76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Глава сельского поселения</w:t>
      </w:r>
    </w:p>
    <w:p w:rsidR="00E005D4" w:rsidRPr="00C27D76" w:rsidRDefault="00E005D4" w:rsidP="00E005D4">
      <w:pPr>
        <w:spacing w:after="0" w:line="240" w:lineRule="auto"/>
        <w:ind w:firstLine="567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C27D76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Кульчуровский сельсовет</w:t>
      </w:r>
    </w:p>
    <w:p w:rsidR="00E005D4" w:rsidRPr="00C27D76" w:rsidRDefault="00E005D4" w:rsidP="00E005D4">
      <w:pPr>
        <w:spacing w:after="0" w:line="240" w:lineRule="auto"/>
        <w:ind w:firstLine="567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C27D76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муниципального района</w:t>
      </w:r>
    </w:p>
    <w:p w:rsidR="00E005D4" w:rsidRPr="00C27D76" w:rsidRDefault="00E005D4" w:rsidP="00E005D4">
      <w:pPr>
        <w:spacing w:after="0" w:line="240" w:lineRule="auto"/>
        <w:ind w:firstLine="567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27D76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Баймакский</w:t>
      </w:r>
      <w:proofErr w:type="spellEnd"/>
      <w:r w:rsidRPr="00C27D76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E005D4" w:rsidRPr="00C27D76" w:rsidRDefault="00E005D4" w:rsidP="00E005D4">
      <w:pPr>
        <w:spacing w:after="0" w:line="240" w:lineRule="auto"/>
        <w:ind w:firstLine="567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C27D76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Республики Башкортостан                                          </w:t>
      </w:r>
      <w:proofErr w:type="spellStart"/>
      <w:r w:rsidRPr="00C27D76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Аргынбаева</w:t>
      </w:r>
      <w:proofErr w:type="spellEnd"/>
      <w:r w:rsidRPr="00C27D76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Ф.И.</w:t>
      </w:r>
    </w:p>
    <w:p w:rsidR="00E005D4" w:rsidRPr="00E005D4" w:rsidRDefault="00E005D4" w:rsidP="00E005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5D4" w:rsidRDefault="00E005D4" w:rsidP="00E005D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5D4" w:rsidRDefault="00E005D4" w:rsidP="00E005D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5D4" w:rsidRDefault="00E005D4" w:rsidP="00E005D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5D4" w:rsidRDefault="00E005D4" w:rsidP="00E005D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5D4" w:rsidRDefault="00E005D4" w:rsidP="00E005D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5D4" w:rsidRDefault="00E005D4" w:rsidP="00E005D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5D4" w:rsidRDefault="00E005D4" w:rsidP="00E005D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5D4" w:rsidRDefault="00E005D4" w:rsidP="00E005D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5D4" w:rsidRDefault="00E005D4" w:rsidP="00E005D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5D4" w:rsidRDefault="00E005D4" w:rsidP="00E005D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5D4" w:rsidRDefault="00E005D4" w:rsidP="00E005D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5D4" w:rsidRDefault="00E005D4" w:rsidP="00E005D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5D4" w:rsidRDefault="00E005D4" w:rsidP="00E005D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5D4" w:rsidRDefault="00E005D4" w:rsidP="00E005D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5D4" w:rsidRDefault="00E005D4" w:rsidP="00E005D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5D4" w:rsidRDefault="00E005D4" w:rsidP="00E005D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5D4" w:rsidRDefault="00E005D4" w:rsidP="00E005D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5D4" w:rsidRDefault="00E005D4" w:rsidP="00E005D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5D4" w:rsidRDefault="00E005D4" w:rsidP="00E005D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5D4" w:rsidRDefault="00E005D4" w:rsidP="00E005D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5D4" w:rsidRDefault="00E005D4" w:rsidP="00E005D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5D4" w:rsidRDefault="00E005D4" w:rsidP="00E005D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5D4" w:rsidRDefault="00E005D4" w:rsidP="00E005D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5D4" w:rsidRDefault="00E005D4" w:rsidP="00E005D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5D4" w:rsidRDefault="00E005D4" w:rsidP="00E005D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5D4" w:rsidRDefault="00E005D4" w:rsidP="00E005D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5D4" w:rsidRDefault="00E005D4" w:rsidP="00E005D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5D4" w:rsidRDefault="00E005D4" w:rsidP="00E005D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5D4" w:rsidRDefault="00E005D4" w:rsidP="00E005D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5D4" w:rsidRDefault="00E005D4" w:rsidP="00E005D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5D4" w:rsidRDefault="00E005D4" w:rsidP="00E005D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5D4" w:rsidRDefault="00E005D4" w:rsidP="00E005D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5D4" w:rsidRDefault="00E005D4" w:rsidP="00E005D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5D4" w:rsidRDefault="00E005D4" w:rsidP="00E005D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5D4" w:rsidRPr="00E005D4" w:rsidRDefault="00E005D4" w:rsidP="00E005D4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5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E005D4" w:rsidRPr="00E005D4" w:rsidRDefault="00E005D4" w:rsidP="00E005D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5D4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 сельского поселения</w:t>
      </w:r>
    </w:p>
    <w:p w:rsidR="00E005D4" w:rsidRPr="00E005D4" w:rsidRDefault="00E005D4" w:rsidP="00E005D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Кульчуровский </w:t>
      </w:r>
      <w:r w:rsidRPr="00E005D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</w:t>
      </w:r>
    </w:p>
    <w:p w:rsidR="00E005D4" w:rsidRPr="00E005D4" w:rsidRDefault="00E005D4" w:rsidP="00E005D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</w:p>
    <w:p w:rsidR="00E005D4" w:rsidRPr="00E005D4" w:rsidRDefault="00E005D4" w:rsidP="00E005D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005D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E00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</w:p>
    <w:p w:rsidR="00E005D4" w:rsidRPr="00E005D4" w:rsidRDefault="00E005D4" w:rsidP="00E005D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5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Башкортостан</w:t>
      </w:r>
    </w:p>
    <w:p w:rsidR="00E005D4" w:rsidRPr="00E005D4" w:rsidRDefault="00E005D4" w:rsidP="00E005D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«28» ноября 2018 г. N 125</w:t>
      </w:r>
    </w:p>
    <w:p w:rsidR="00E005D4" w:rsidRPr="00E005D4" w:rsidRDefault="00E005D4" w:rsidP="00E005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05D4" w:rsidRPr="00E005D4" w:rsidRDefault="00E005D4" w:rsidP="00E005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P34"/>
      <w:bookmarkEnd w:id="0"/>
      <w:r w:rsidRPr="00E005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</w:t>
      </w:r>
    </w:p>
    <w:p w:rsidR="00E005D4" w:rsidRPr="00E005D4" w:rsidRDefault="00E005D4" w:rsidP="00E005D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005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ВНЕШНЕГО ОФОРМЛЕНИЯ ЗДАНИЙ И СООРУЖЕНИЙ СЕЛЬСКОГО ПОСЕЛЕНИЯ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КУЛЬЧУРОВСКИЙ</w:t>
      </w:r>
      <w:r w:rsidRPr="00E005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 МУНИЦИПАЛЬНОГО РАЙОНА БАЙМАКСКИЙ РАЙОН РЕСПУБЛИКИ БАШКОРТОСТАН 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Правила внешнего оформления зданий и сооружений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Кульчуровский</w:t>
      </w: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(далее - правила) разработаны в соответствии с Градостроительным </w:t>
      </w:r>
      <w:hyperlink r:id="rId13" w:history="1">
        <w:r w:rsidRPr="002E54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кодексом</w:t>
        </w:r>
      </w:hyperlink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Федеральным </w:t>
      </w:r>
      <w:hyperlink r:id="rId14" w:history="1">
        <w:r w:rsidRPr="002E54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законом</w:t>
        </w:r>
      </w:hyperlink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17.11.1995 N 169-ФЗ "Об архитектурной деятельности в Российской Федерации", Федеральным </w:t>
      </w:r>
      <w:hyperlink r:id="rId15" w:history="1">
        <w:r w:rsidRPr="002E54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законом</w:t>
        </w:r>
      </w:hyperlink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13.03.2006 N 38-ФЗ "О рекламе", Федеральным </w:t>
      </w:r>
      <w:hyperlink r:id="rId16" w:history="1">
        <w:r w:rsidRPr="002E54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законом</w:t>
        </w:r>
      </w:hyperlink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N 131-ФЗ "Об общих принципах организации местного самоуправления в Российской Федерации, </w:t>
      </w:r>
      <w:hyperlink r:id="rId17" w:history="1">
        <w:r w:rsidRPr="002E54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Кодексом</w:t>
        </w:r>
      </w:hyperlink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Башкортостан об административных правонарушениях 23.06.2011 N 413-з, </w:t>
      </w:r>
      <w:hyperlink r:id="rId18" w:history="1">
        <w:r w:rsidRPr="002E54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Уставом</w:t>
        </w:r>
      </w:hyperlink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поселения Кульчуровский</w:t>
      </w: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Башкортостан, </w:t>
      </w:r>
      <w:hyperlink r:id="rId19" w:history="1">
        <w:r w:rsidRPr="002E54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Правилами</w:t>
        </w:r>
      </w:hyperlink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благоустройства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Кульчуровский</w:t>
      </w: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Башкортостан, утвержденными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ешением Совета от «11» марта 2013 N 81</w:t>
      </w: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целях создания общеобязательных норм внешнего оформления фасадов зданий и сооружений на территории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Кульчуровский</w:t>
      </w: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Башкортостан, направленных на обеспечение комплексного подхода к изменениям существующей архитектурной среды, сохранение архитектурно-исторического наследия, формирование целостного архитектурно-эстетического облика села.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Настоящие Правила устанавливают общие требования к содержанию и внешнему оформлению фасадов существующих и реконструируемых зданий и сооружений, включая требования к внешнему виду наружных входов, балконов, лоджий, окон, витрин и размещению дополнительного оборудования, рекламы и информационных конструкций, а также условия, обеспечивающие соблюдение этих требований.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Требования к внешнему виду отдельно взятого здания (части здания) </w:t>
      </w: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сооружения (части сооружения) определяются </w:t>
      </w:r>
      <w:hyperlink w:anchor="P382" w:history="1">
        <w:r w:rsidRPr="002E54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паспортом</w:t>
        </w:r>
      </w:hyperlink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внешнего оформления здания и сооружения (далее - паспорт) (приложение).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Оформление паспорта требуется: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реконструкции зданий и сооружений;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плановом ремонте зданий и сооружений, кроме случаев, предусмотренных </w:t>
      </w:r>
      <w:hyperlink w:anchor="P139" w:history="1">
        <w:r w:rsidRPr="002E54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п. 3.2.5</w:t>
        </w:r>
      </w:hyperlink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перепланировке с устройством преобразований на фасаде здания (устройство и переоборудование входов, устройство и переоборудование балконов и лоджий и т.д.);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размещении нестационарного объекта торговли.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Подготовка паспорта и внесение изменений в паспорт осуществляются собственниками (правообладателями) таких зданий и сооружений (части зданий и сооружений) за счет собственных средств.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Паспорт подготавливается правообладателем здания и сооружения (части здания и сооружения) либо уполномоченным правообладателем лицом. Разделы паспорта, отображающие планировочные и конструктивные решения, разрабатываются проектной организацией, имеющей допуски СРО на соответствующие виды работ. Согласование паспорта осуществляется Администрацией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Кульчуровский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proofErr w:type="spellStart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</w:t>
      </w:r>
      <w:proofErr w:type="gramStart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Башкортостан  в</w:t>
      </w:r>
      <w:proofErr w:type="gramEnd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порядке, установленном </w:t>
      </w:r>
      <w:hyperlink w:anchor="P105" w:history="1">
        <w:r w:rsidRPr="002E54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пунктом 3.1.3</w:t>
        </w:r>
      </w:hyperlink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Размещение дополнительного оборудования, дополнительных элементов и устройств на фасадах зданий и сооружений допускается при согласовании паспорта внешнего оформления зданий и сооружений в порядке, установленном </w:t>
      </w:r>
      <w:hyperlink w:anchor="P105" w:history="1">
        <w:r w:rsidRPr="002E54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пунктом 3.1.3</w:t>
        </w:r>
      </w:hyperlink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 Требования настоящих правил являются обязательными для исполнения всеми юридическими лицами, индивидуальными предпринимателями и гражданами, являющимися собственниками зданий и сооружений, расположенных на территории сельского поселения ______________ сельсовет муниципального района </w:t>
      </w:r>
      <w:proofErr w:type="spellStart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(далее – сельское поселение), либо владеющие данными объектами на ином законном основании, за исключением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СОДЕРЖАНИЕ ФАСАДОВ ЗДАНИЙ И СООРУЖЕНИЙ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Общие требования к содержанию фасадов зданий и сооружений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Собственники, владельцы, арендаторы зданий и сооружений, управляющие организации обязаны: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систематически проверять состояние фасадов и их отдельных элементов (балконов, лоджий и эркеров, карнизов, отливов, водосточных труб, козырьков), не допускать </w:t>
      </w:r>
      <w:proofErr w:type="spellStart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перенагружения</w:t>
      </w:r>
      <w:proofErr w:type="spellEnd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конструкций и захламления, следить за их регулярной очисткой от снега, пыли, грязи, </w:t>
      </w:r>
      <w:proofErr w:type="spellStart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наледеобразований</w:t>
      </w:r>
      <w:proofErr w:type="spellEnd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проверять прочность креплений архитектурных деталей и облицовки, устойчивость парапетных и балконных ограждений;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осмотре фасадов крупноблочных и крупнопанельных зданий контролировать состояние горизонтальных и вертикальных стыков между панелями и блоками;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запыленности и загрязнений очищать и промывать фасады;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реже двух раз в год, весной (после отключения систем отопления) и осенью (до начала отопительного сезона), внутренние и наружные поверхности остекления окон, дверей балконов и лоджий, входных дверей в подъездах следует очищать и промывать, как правило, химическими средствами;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текущий ремонт, в том числе окраску фасада, с периодичностью не более 10 лет с учетом фактического состояния фасада;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производить поддерживающий ремонт отдельных элементов фасада (цоколей, крылец, ступеней, приямков, входных дверей, ворот, цокольных окон, балконов и лоджий, водосточных труб, подоконных отливов).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Устранение мелких конструктивных дефектов осуществляется в ходе осмотров и при текущем ремонте, проводимых в установленном порядке. Если обнаруженные дефекты и неисправности не могут быть устранены текущим ремонтом, фасады включают в план капитального ремонта.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При проведении фасадных работ не допускается отступление от требований паспорта и эскиза внешнего оформления здания (части здания) и сооружения (части сооружения).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Требования к производству фасадных работ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 Капитальный ремонт, реконструкцию, реставрацию и восстановление зданий следует выполнять по проектам, включающим проект производства работ (ППР), разрабатываемый согласно требованиям </w:t>
      </w:r>
      <w:hyperlink r:id="rId20" w:history="1">
        <w:r w:rsidRPr="002E54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СП 48.13330.2011</w:t>
        </w:r>
      </w:hyperlink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"Организация строительства".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При производстве фасадных работ до начала отделочных работ на фасаде необходимо провести следующие мероприятия: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осмотреть и при наличии оснований отремонтировать кровлю и подготовить детали для навески водосточных труб и других водоотводящих элементов;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закончить ремонт стен, оконных устройств, балконов, эркеров, лоджий, дымовых труб, элементов "входной группы" (ступени, крыльца, козырьки, входные двери), а также вытяжных вентиляционных конструкций, расположенных на крыше;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снять плакаты, вывески, рекламы и другие элементы внешнего оформления;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защитить бумагой или пергамином полированные цоколи, бронзовые и чугунные детали, скульптуры и др. элементы, которые могут быть повреждены во время ремонта;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осмотреть и при наличии оснований отремонтировать радио - и электропроводку, телевизионные и другие сети, размещенные на фасаде;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оградить места для прохода людей и проезда транспорта;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заготовить лепные детали фасада (сборные карнизы, русты сложных профилей, тяги, </w:t>
      </w:r>
      <w:proofErr w:type="spellStart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сандрики</w:t>
      </w:r>
      <w:proofErr w:type="spellEnd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кронштейны и др. элементы) для замены поврежденных.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2.2.3. При очистке и промывке фасадов до начала работ должно быть проверено состояние фасада: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изоляция мест сопряжений оконных, дверных и балконных блоков;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всех металлических деталей;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наружная гидроизоляция кровли с деталями и примыканиями;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водоотвода от поверхности фасада;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герметизация швов.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Внутриплощадочные подготовительные работы должны предусматривать устройство складских помещений для материалов, очистного оборудования, утилизацию отходов очистки.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ВНЕШНЕЕ ОФОРМЛЕНИЕ ФАСАДОВ ЗДАНИЙ И СООРУЖЕНИЙ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Паспорт внешнего оформления здания и сооружения на территории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Кульчуровский</w:t>
      </w: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3.1.1. Внешнее оформление здания и сооружения, включая ремонт, переоборудование, отделку и окраску фасадов допускается при наличии паспорта внешнего оформления здания и сооружения на территории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Кульчуровский</w:t>
      </w: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 (далее - паспорт), согласованного </w:t>
      </w:r>
      <w:proofErr w:type="gramStart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порядке</w:t>
      </w:r>
      <w:proofErr w:type="gramEnd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установленном </w:t>
      </w:r>
      <w:hyperlink w:anchor="P105" w:history="1">
        <w:r w:rsidRPr="002E54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пунктом 3.1.3</w:t>
        </w:r>
      </w:hyperlink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раздела.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3.1.2. </w:t>
      </w:r>
      <w:hyperlink w:anchor="P382" w:history="1">
        <w:r w:rsidRPr="002E54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Паспорт</w:t>
        </w:r>
      </w:hyperlink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документ, представляющий собой совокупность материалов в текстовой и графической форме (приложение к настоящим правилам), включающий в себя: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P439" w:history="1">
        <w:r w:rsidRPr="002E54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сведения об объекте</w:t>
        </w:r>
      </w:hyperlink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(адрес объекта, собственник объекта);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ситуационный план, отражающий </w:t>
      </w:r>
      <w:r w:rsidRPr="002E54ED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расположение объекта в структуре села</w:t>
      </w: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P531" w:history="1">
        <w:r w:rsidRPr="002E54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генеральный план</w:t>
        </w:r>
      </w:hyperlink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отражающий конфигурацию объекта, расположение окружающих зданий и сооружений, транспортных и инженерных коммуникаций (выполняется на топографической основе, масштаб 1:500), - при устройстве и переоборудовании входов, устройстве подъездных путей и парковочных мест, реконструкции объектов с изменением внешних габаритов зданий и сооружений;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P461" w:history="1">
        <w:r w:rsidRPr="002E54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архитектурно-художественную характеристику</w:t>
        </w:r>
      </w:hyperlink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объекта, описание и обоснование использованных при оформлении фасадов композиционных приемов, принятых решений;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P498" w:history="1">
        <w:proofErr w:type="spellStart"/>
        <w:r w:rsidRPr="002E54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фотофиксацию</w:t>
        </w:r>
        <w:proofErr w:type="spellEnd"/>
      </w:hyperlink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фасадов существующего объекта с необходимой детализацией;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w:anchor="P539" w:history="1">
        <w:r w:rsidRPr="002E54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графическое отображение</w:t>
        </w:r>
      </w:hyperlink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фасадов объекта, ведомость отделки фасадов с указанием материала отделки каждого элемента фасада и его цветового решения.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105"/>
      <w:bookmarkEnd w:id="1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3.1.3. Согласование паспорта осуществляется Администрацией муниципального района </w:t>
      </w:r>
      <w:proofErr w:type="spellStart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согласования паспорта заинтересованное лицо обращается в администрацию сельского поселения с соответствующим заявлением. К заявлению прикладываются следующие документы и проектные материалы: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правоустанавливающие документы на объект недвижимости, права на который не зарегистрированы в Едином государственном реестре прав на недвижимое имущество и сделок с ним;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паспорт, подготовленный в соответствии с </w:t>
      </w:r>
      <w:hyperlink w:anchor="P382" w:history="1">
        <w:r w:rsidRPr="002E54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приложением</w:t>
        </w:r>
      </w:hyperlink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настоящим правилам;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всех правообладателей здания и сооружения, в случае реконструкции такого здания и сооружения или объекта недвижимости на котором планируется размещение систем дополнительного оборудования, дополнительных элементов и устройств на фасаде здания и сооружения;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систем дополнительного оборудования, дополнительных элементов и устройств на фасаде здания и сооружения;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свидетельство саморегулируемой организации о допуске на выполнение проектных работ проектной организации, разработавшей проект систем дополнительного оборудования, дополнительных элементов и устройств на фасаде здания и сооружения.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 и порядок предоставления муниципальной услуги по согласованию паспорта, основания отказа в согласовании, а также сроки выполнения административных процедур и последовательность действий по предоставлению данной муниципальной услуги устанавливаются соответствующим регламентом, утвержденным постановлением администрации.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 Паспорт изготавливается в двух экземплярах - по одному экземпляру: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собственнику (правообладателю) здания и сооружения;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Кульчуровский</w:t>
      </w: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Баймакский</w:t>
      </w:r>
      <w:proofErr w:type="spellEnd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3.1.5. Срок действия паспорта - десять лет. После истечения срока действия указанная документация продляется, а в случае изменения архитектурно-градостроительной ситуации подлежит доработке либо полной переработке в порядке, предусмотренном </w:t>
      </w:r>
      <w:hyperlink w:anchor="P105" w:history="1">
        <w:r w:rsidRPr="002E54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пунктом 3.1.3</w:t>
        </w:r>
      </w:hyperlink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раздела.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3.1.6. Внесение изменений в паспорт при изменении цветового решения и изменении архитектурных элементов фасадов зданий и сооружений, указанных в процессе эксплуатации зданий и сооружений, осуществляется по согласованию с автором архитектурного проекта здания и сооружения в порядке, предусмотренном </w:t>
      </w:r>
      <w:hyperlink w:anchor="P105" w:history="1">
        <w:r w:rsidRPr="002E54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пунктом 3.1.3</w:t>
        </w:r>
      </w:hyperlink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раздела.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3.1.7. При получении отказа в согласовании паспорта заявитель в целях разрешения спорных моментов вправе инициировать создание комиссии, состоящей из разработчика внешнего оформления фасадов здания и сооружения, независимого эксперта с профильным образованием, представителя уполномоченного учреждения с профильным образованием, </w:t>
      </w: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главного архитектора муниципального района.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Цветовое решение и архитектурные элементы фасадов зданий и сооружений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К цветовому решению фасадов зданий и сооружений относятся: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колористические и фактурные решения отделки и облицовки стен и декоративных элементов фасада;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 и раскладка оконных переплетов, цвет остекления, цвет и материал подоконных отливов;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и цвет кровли, элементов безопасности крыши и элементов организованного наружного водостока;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декоративное оформление входных групп;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архитектурно-художественное освещение и праздничное оформление фасада.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К архитектурным элементам фасадов зданий и сооружений относятся окна, витрины, входы, балконы, лоджии и иные элементы, создающие целостность восприятия фасадов зданий и сооружений.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3.2.3. Под изменением цветового решения, архитектурных элементов и устройством новых архитектурных элементов фасадов зданий и сооружений понимается: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колористического (цветового) решения и рисунка фасада, его частей;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конструкции крыши, материала и цвета кровли, элементов безопасности крыши, элементов организованного наружного водостока;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замена облицовочного материала;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существенные изменения одного из фасадов или большого участка фасада здания (секции, этажа, в том числе цокольного, технического, пристроенного), такие как, создание, изменение или ликвидация входных групп, крылец, навесов, козырьков, карнизов, балконов, лоджий, веранд, террас, эркеров, декоративных элементов, дверных, витринных, арочных и оконных проемов;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принципиальные изменения приемов архитектурно-художественного освещения и праздничной подсветки фасадов (при их наличии), при которых изменяется архитектурный облик в целом здания или отдельного фасада в темное время суток.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138"/>
      <w:bookmarkEnd w:id="2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3.2.4. Изменение цветового решения и архитектурных элементов фасадов зданий и сооружений, а также устройство новых архитектурных элементов допускается при условии разработки комплексного архитектурного решения. Разработка такого решения оформляется в виде паспорта. Согласование паспорта осуществляется в порядке, предусмотренном </w:t>
      </w:r>
      <w:hyperlink w:anchor="P105" w:history="1">
        <w:r w:rsidRPr="002E54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пунктом 3.1.3</w:t>
        </w:r>
      </w:hyperlink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139"/>
      <w:bookmarkEnd w:id="3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3.2.5. В случае замены облицовочного материала и покраски фасада на идентичные материалы и цвет, согласованные ранее, дополнительные согласования не требуются.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Устройство, оборудование и эксплуатация окон и витрин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3.3.1. Действия, связанные с устройством, оборудованием окон и витрин, изменением их внешнего вида, цветового решения, ликвидацией оконных </w:t>
      </w: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проемов, изменением их габаритов и конфигурации, установкой оконных и витринных конструкций, пробивкой окон на глухих стенах и брандмауэрах, переустройством оконного проема в дверной, а также восстановлением утраченных оконных проемов, раскрытием заложенных проемов и осуществлением иных мер по восстановлению первоначального архитектурного решения фасада, не нарушающее архитектурного решения фасада, или обоснованием необходимости таких преобразований в рамках капитального ремонта и реконструкции здания, производятся в соответствии с </w:t>
      </w:r>
      <w:hyperlink w:anchor="P138" w:history="1">
        <w:r w:rsidRPr="002E54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пунктом 3.2.4</w:t>
        </w:r>
      </w:hyperlink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3.3.2. Требования, предъявляемые к устройству и оборудованию окон и витрин, определяются: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архитектурным решением фасадов;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историко-культурной ценностью зданий и сооружений;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назначением, характером использования помещений;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техническим состоянием основных несущих конструкций зданий и сооружений.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3.3.3. Вид и расположение окон и витрин определяются архитектурным решением фасада, конструктивной системой здания, сооружения, планировкой и назначением помещений.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3.3.4. Расположение окон и витрин на фасаде, их габариты, характер устройства и внешний вид должны соответствовать архитектурному решению фасада, системе горизонтальных и вертикальных осей, симметрии, ритму, объемно-пространственному решению зданий и сооружений.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3.3.5. Основными элементами устройства и оборудования окон и витрин являются: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архитектурное оформление проема (откосы, наличники, детали, элементы декора);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оконные и витринные конструкции (оконные и витринные блоки, переплеты);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остекление, заполнение </w:t>
      </w:r>
      <w:proofErr w:type="spellStart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светопрозрачной</w:t>
      </w:r>
      <w:proofErr w:type="spellEnd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подоконники, устройства водоотвода.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3.3.6. Дополнительными элементами устройства и оборудования окон и витрин являются: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декоративные решетки;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защитные устройства (решетки, экраны, жалюзи);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наружные блоки систем кондиционирования и вентиляции;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витрин;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 подсветка;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озеленение.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3.3.7. Устройство и оборудование окон и витрин должны иметь единый характер в соответствии с архитектурным решением фасада и выполняться с учетом требований технических регламентов и требований в области обеспечения санитарно-эпидемиологического благополучия населения, пожарной безопасности и других нормативов, установленных законодательством Российской Федерации.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3.3.8. Окраска, отделка откосов должны осуществляться в соответствии с цветовым решением и общим характером отделки фасада.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допускается: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окраска откосов и наличников и (или) фрагментарная окраска или облицовка участка фасада вокруг проема, не соответствующие цветовому решению и отделке фасада;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окраска поверхностей, облицованных камнем;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облицовка поверхностей откосов, не соответствующая отделке фасада;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повреждение поверхностей и отделки откосов, элементов архитектурного оформления проема (наличников, профилей, элементов декора).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3.3.9. Остекление окон и витрин на фасаде должно иметь единый характер. Использование непрозрачного, тонированного, зеркального, цветного остекления допускается в порядке, предусмотренном </w:t>
      </w:r>
      <w:hyperlink w:anchor="P105" w:history="1">
        <w:r w:rsidRPr="002E54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пунктом 3.1.3</w:t>
        </w:r>
      </w:hyperlink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3.3.10. Окна и витрины оборудуются подоконниками, системами водоотвода, окрашенными в цвет оконных конструкций или основного колера фасада.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3.3.11. Декоративные решетки выполняются по индивидуальным и типовым проектам в соответствии с архитектурным решением фасада и другими элементами </w:t>
      </w:r>
      <w:proofErr w:type="spellStart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металлодекора</w:t>
      </w:r>
      <w:proofErr w:type="spellEnd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решеток с повреждением отделки и архитектурного оформления проема не допускается.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Защитные решетки устанавливаются за плоскостью остекления внутри помещения. Наружное размещение защитных решеток допускается только на дворовых фасадах по согласованию с органами пожарного надзора.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Наружное размещение защитных решеток на лицевых фасадах и установка их в витринах (за исключением внутренних раздвижных устройств) не допускаются.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3.3.12. Оформление витрин должно иметь комплексный характер, единое цветовое решение и подсветку, высокое качество художественного решения и исполнения.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остеклении окон и витрин не допускается размещение плакатов, объявлений, листовок.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3.3.13. При изменении, ликвидации, устройстве новых окон и витрин, а также восстановлении утраченных оконных проемов не допускается: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архитектурного решения и нарушение композиции фасада здания в целом;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произвольное изменение цветового решения, рисунка и </w:t>
      </w:r>
      <w:proofErr w:type="gramStart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толщины переплетов и других элементов устройства</w:t>
      </w:r>
      <w:proofErr w:type="gramEnd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оборудования окон и витрин, не соответствующее общему архитектурному решению фасада;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произвольное изменение прозрачности, окраска и покрытие декоративными пленками поверхностей остекления, замена остекления стеклоблоками, некачественное устройство остекления, ведущее к запотеванию поверхности и образованию конденсата;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изменение глубины откосов, архитектурного профиля проема, закладка </w:t>
      </w: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проема при сохранении архитектурных контуров, устройство ложных окон, разделение проема на части;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расположения оконного блока в проеме по отношению к плоскости фасада, устройство витрин, выступающих за плоскость фасада;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некачественное выполнение швов между оконной коробкой и проемом, ухудшающее внешний вид фасада.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3.3.14. Замена старых оконных заполнений современными оконными и витринными конструкциями допускается в соответствии с общим архитектурным решением фасада (рисунком и толщиной переплетов, цветовым решением, воспроизведением цвета и текстуры материалов).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3.3.15. Владельцы зданий и сооружений и иные лица, на которых возложены соответствующие обязанности, обеспечивают регулярную очистку остекления и элементов оборудования, текущий ремонт, эксплуатацию окон и витрин без ущерба для технического состояния и внешнего вида фасада.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Устройство, оборудование и эксплуатация входов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3.4.1. Изменения существующих и устройство новых входов, не нарушающее архитектурного решения фасада, либо преобразование входных групп в рамках реконструкции, капитального ремонта зданий и сооружений, замена и устройство козырьков, навесов, ступеней, лестниц, крылец, пандусов, приямков, ограждений, защитных экранов, а также восстановление утраченных входов и раскрытие заложенных ранее проемов производятся в соответствии с </w:t>
      </w:r>
      <w:hyperlink w:anchor="P138" w:history="1">
        <w:r w:rsidRPr="002E54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пунктом 3.2.4</w:t>
        </w:r>
      </w:hyperlink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3.4.2. Требования, предъявляемые к устройству и оборудованию входов, определяются: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архитектурным решением фасада;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историко-культурной ценностью здания, сооружения;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назначением, характером использования помещений;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техническим состоянием основных несущих конструкций здания, сооружения;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соблюдением градостроительных нормативов при размещении крыльца входной группы.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3.4.3. Основными элементами устройства и оборудования входов являются: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архитектурное оформление проема (откосы, наличники, детали, элементы декора);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дверные заполнения;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козырьки, навесы;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ступени, лестницы, крыльца;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приямки (для входов в подвальные помещения);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освещение.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3.4.4. Дополнительными элементами устройства и оборудования входов являются: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защитные экраны, жалюзи (для учреждений, объектов торговли, обслуживания);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элементы ориентирующей информации (вывески, таблички с указанием </w:t>
      </w: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номеров подъездов, квартир);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наружной рекламы (для объектов торговли, обслуживания);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сезонного озеленения.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3.4.5. Расположение входов на фасаде, их габариты, характер устройства и внешний вид должны соответствовать архитектурному решению фасада, системе горизонтальных и вертикальных осей, симметрии, ритму, объемно-пространственному решению зданий и сооружений.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3.4.6. Устройство и оборудование входов должны иметь единый характер в соответствии с архитектурным решением фасада и выполняться с учетом требований технических регламентов и требований в области обеспечения санитарно-эпидемиологического благополучия населения, пожарной безопасности, безопасности пешеходного и транспортного движения и других нормативов, установленных законодательством Российской Федерации.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3.4.7. Окраска, отделка откосов должна осуществляться в соответствии с цветовым решением и общим характером отделки фасада.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допускается: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окраска откосов и наличников и (или) фрагментарная окраска, облицовка участка фасада вокруг входа, не соответствующие цветовому решению и отделке фасада;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окраска поверхностей, облицованных камнем;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повреждение поверхностей и отделки откосов, элементов архитектурного оформления проема (наличников, профилей, элементов декора).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3.4.8. К изменениям существующих и устройству новых входов относятся действия, связанные с устройством, реконструкцией, ликвидацией входов, изменением габаритов и конфигурации проемов, установкой дверных конструкций, козырьков и иных элементов оборудования, устройством лестниц и приямков, изменением их цветового решения.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3.4.9. Изменение габаритов и конфигурации входов, устройство дополнительных входов или ликвидации существующих, влекущие изменение архитектурного решения и нарушение композиции фасада независимо от их вида и расположения, не допускается.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3.4.10. Расположение, характер устройства и оборудования новых входов не должны нарушать: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концепцию фасада с учетом расположения существующих входов;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композиционной роли портала (порталов) на фасаде, предусмотренного проектом;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предельной плотности размещения входов на фасаде.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3.4.11. Устройство входов на глухих стенах и брандмауэрах допускается при наличии необходимых проектных обоснований.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3.4.12. Устройство входов в помещения подвального этажа должно иметь единое решение в пределах всего фасада, располагаться согласованно с входами первого этажа, не нарушать архитектурную композицию фасада, не препятствовать движению пешеходов и транспорта.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3.4.13. Устройство входов, расположенных выше первого этажа, допускается только на дворовых фасадах в соответствии с требованиями </w:t>
      </w: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противопожарной безопасности. Входы, расположенные выше первого этажа, не должны нарушать композицию фасада, ухудшать его техническое состояние и внешний вид, а также условия проживания и эксплуатации здания.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входов, расположенных выше первого этажа, на фасадах объектов культурного наследия запрещается.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3.4.14. Устройство входов в объекты торговли и обслуживания должно решаться в едином комплексе с устройством и оформлением витрин, с архитектурным решением фасада и другими объектами, расположенными на фасаде, рекламным оформлением части фасада, относящейся к объекту. Дверные полотна должны иметь остекление.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3.4.15. При ремонте и замене дверных заполнений на входах не допускаются: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глухих металлических полотен на основных входах в здания и сооружения;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дверных заполнений, не соответствующих архитектурному решению фасада, характеру и цветовому решению других входов на фасаде;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различная окраска дверных заполнений, оконных и витринных конструкций в пределах фасада;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глухих дверных полотен на входах, совмещенных с витринами;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расположения дверного блока в проеме по отношению к плоскости фасада;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входов, выступающих за плоскость фасада.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3.4.16. Замена старых дверных заполнений на входах современными дверными конструкциями допускается в соответствии с общим архитектурным решением фасада.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3.4.17. Козырьки и навесы над входами выполняются по индивидуальным и типовым проектам в соответствии с архитектурным решением фасадов и другими элементами </w:t>
      </w:r>
      <w:proofErr w:type="spellStart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металлодекора</w:t>
      </w:r>
      <w:proofErr w:type="spellEnd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3.4.18. Установка козырьков и навесов над входами, нарушающих архитектурное решение и внешний вид фасада, не соответствующих требованиям безопасности использования, не допускается.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3.4.19. Установка козырьков и навесов под окнами жилых помещений выше отметки пола этих квартир должна быть согласована с собственниками жилых помещений.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3.4.20. Устройство ступеней, лестниц, крылец, приямков должно соответствовать нормативным требованиям, обеспечивать удобство и безопасность использования. Поверхность ступеней должна быть шероховатой и не допускать скольжения в любое время года.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 устройства, материалы, цветовое решение должны соответствовать общему архитектурному решению фасада. Использование материалов и конструкций, представляющих опасность для людей, включая облицовку глазурованной плиткой, полированным камнем, не допускается.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3.4.21. Входные группы и прилегающая к зданиям и сооружениям территория должны быть оборудованы с учетом обеспечения беспрепятственного доступа инвалидов к объектам социальной, инженерной и </w:t>
      </w: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транспортной инфраструктур: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лестницы входов должны быть оборудованы пандусами в целях обеспечения доступа к зданиям, сооружениям инвалидов и иных лиц, доступ которым по лестницам затруднен. При отсутствии проектной возможности организации пандусов допускается оборудование подъемных устройств или кнопок вызова;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благоустройство прилегающей территории должно обеспечивать возможность самостоятельного передвижения по территории, на которой расположены объекты социальной, инженерной и транспортной инфраструктур,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3.4.22. При расположении на фасаде нескольких входных групп, прилегающих друг к другу, их объединение должно осуществляться путем оформления единой галереи с одной площадкой и пандусом, а также единым архитектурно-художественным решением прилегающей территории.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3.4.23. Устройство входов с приямками в помещения подвального этажа допускается за пределами зоны подземных инженерных сетей с учетом нормативной ширины тротуара и проезда.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3.4.24. При разнице высотных отметок на лестницах и пандусах более 0,4 м необходимо предусматривать ограждения. Характер ограждений на фасаде должен соответствовать единому архитектурному решению фасада, другим элементам фасада, дополнительному оборудованию, элементам и устройствам.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3.4.25. Устройство глухих ограждений не допускается, если это не обосновано архитектурным решением фасада.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3.4.26. Установка наружных защитных экранов на входах допускается в границах дверного проема за плоскостью фасада с сохранением глубины откосов. Конструкции должны иметь нейтральную окраску, согласованную с колером фасада. Повреждение архитектурных деталей, отделки, декора фасада при установке защитных экранов не допускается.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3.4.27. Освещение входа должно быть предусмотрено в составе проекта. При устройстве освещения входов должна учитываться система художественной подсветки фасада.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3.4.28. Сезонное озеленение входов предусматривается с использованием наземных, настенных, подвесных устройств. Размещение и внешний вид элементов озеленения должны способствовать эстетической привлекательности фасада, обеспечивать комплексное решение его </w:t>
      </w: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оборудования и оформления. При устройстве озеленения должна быть обеспечена необходимая гидроизоляция, защита архитектурных поверхностей.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3.4.29. При замене, ремонте и эксплуатации элементов устройства и оборудования входов не допускается изменение их характеристик, установленных проектной документацией.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3.4.30. Владельцы зданий и сооружений и иные лица, на которых возложены соответствующие обязанности, обеспечивают регулярную очистку входов и навесов (козырьков) над входами, прилегающей ко входам территории, а также текущий ремонт и эксплуатацию входов без ущерба для технического состояния и внешнего вида фасада здания и сооружения.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Устройство, оборудование и эксплуатация балконов и лоджий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3.5.1. Устройство балконов и лоджий определяется архитектурным решением фасада, конструктивной системой зданий и сооружений, предусмотренными проектным решением.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месту расположения различаются: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балконы и лоджии лицевого фасада;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балконы и лоджии дворовых фасадов;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лоджии первого этажа;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мансардные балконы и лоджии.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3.5.2. Изменения существующих и устройство новых балконов и лоджий, не нарушающее архитектурного решения фасада, либо преобразование балконов и лоджий в рамках реконструкции, капитального ремонта зданий и сооружений, замена и устройство козырьков, навесов, остекления, ограждений, балконных экранов, а также восстановление утраченных балконов и раскрытие заложенных ранее, производятся в соответствии с </w:t>
      </w:r>
      <w:hyperlink w:anchor="P138" w:history="1">
        <w:r w:rsidRPr="002E54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пунктом 3.2.4</w:t>
        </w:r>
      </w:hyperlink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3.5.3. Основными принципами расположения (размещения) и архитектурного решения балконов и лоджий на фасадах являются: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характер на всей поверхности фасада (фасадов);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поэтажная группировка (единый характер в соответствии с поэтажными членениями фасада);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вертикальная группировка (единый характер в соответствии с размещением вертикальных внутренних коммуникаций, эркеров);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сплошное остекление фасада (части фасада).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3.5.4. Наиболее значимыми характеристиками устройства и оборудования балконов и лоджий с точки зрения единства архитектурного решения фасада являются: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материал, цвет и рисунок ограждения;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архитектурное оформление проема;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материал, цвет и рисунок переплетов остекления;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ширина профиля остекления балконов и лоджий;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 плоскости остекления;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вертикального озеленения.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3.4.5. При эксплуатации и ремонте балконов и лоджий не допускается: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произвольное остекление и изменение габаритов балконов и лоджий;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характеристик, установленных проектной документацией;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характера ограждений (цвета, рисунка, прозрачности);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фрагментарная окраска или облицовка участка фасада в пределах балкона или лоджии;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(ликвидация) других элементов устройства и оборудования балконов и лоджий, являющихся частью общего архитектурно-композиционного решения фасада, включая ликвидацию существующих балконов и лоджий.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3.5.6. Изменение существующих и устройство новых балконов и лоджий должны соответствовать архитектурному и цветовому решению фасада и выполняться с учетом требований технических регламентов и требований в области обеспечения санитарно-эпидемиологического благополучия населения, пожарной безопасности, надежности элементов и конструкций и других нормативов, установленных законодательством Российской Федерации.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3.5.7. Владельцы зданий и сооружений и иные лица, на которых возложены соответствующие обязанности, обязаны обеспечивать регулярную очистку элементов оборудования, текущий ремонт балконов и лоджий и ограждающих конструкций, эксплуатацию балконов и лоджий без ущерба для технического состояния и внешнего вида фасада здания и сооружения, а также не допускать скопление снега и образование ледяных наростов, создающих угрозу жизни и здоровью граждан.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ДОПОЛНИТЕЛЬНОЕ ОБОРУДОВАНИЕ, ДОПОЛНИТЕЛЬНЫЕ ЭЛЕМЕНТЫ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УСТРОЙСТВА НА ФАСАДАХ ЗДАНИЙ И СООРУЖЕНИЙ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Размещение дополнительного оборудования, дополнительных элементов и устройств на фасадах зданий и сооружений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4.1.1. К дополнительному оборудованию, дополнительным элементам и устройствам на фасадах зданий и сооружений относятся: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наружные блоки систем кондиционирования и вентиляции;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антенны;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маркизы;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электрощитовые</w:t>
      </w:r>
      <w:proofErr w:type="spellEnd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иное дополнительное оборудование, элементы и устройства, необходимые и возможные в соответствии с представленной проектной документацией.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4.1.2. Дополнительное оборудование, дополнительные элементы и устройства на фасадах зданий, сооружений должны размещаться при соблюдении: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единого архитектурного и цветового решения фасадов (в том числе размер, форма, цвет, материал), предусмотренного проектной документацией, с привязкой к основным композиционным осям фасадов (системе </w:t>
      </w: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горизонтальных и вертикальных осей);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ГОСТов, технических регламентов, требований, установленных законодательством Российской Федерации в области обеспечения санитарно-эпидемиологического благополучия населения, пожарной безопасности и другими федеральными законами, строительными нормами и правилами.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4.1.3. Размещение дополнительного оборудования, дополнительных элементов и устройств на фасадах зданий, сооружений не допускается ближе 2 м от мемориальных досок и знаков адресации.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301"/>
      <w:bookmarkEnd w:id="4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4.1.4. Размещение дополнительного оборудования, дополнительных элементов и устройств на фасадах зданий и сооружений определяется проектной документацией и допускается при согласовании паспорта внешнего оформления в порядке, установленном </w:t>
      </w:r>
      <w:hyperlink w:anchor="P105" w:history="1">
        <w:r w:rsidRPr="002E54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пунктом 3.1.3</w:t>
        </w:r>
      </w:hyperlink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 и порядок предоставления муниципальной услуги по выдаче разрешения на размещение дополнительного оборудования, дополнительных элементов и устройств на фасаде здания и сооружения, а также сроки выполнения административных процедур и последовательность действий по предоставлению данной муниципальной услуги устанавливаются соответствующим регламентом, утвержденным постановлением администрации.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Размещение наружных блоков систем кондиционирования и вентиляции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4.2.1. Размещение наружных блоков систем кондиционирования и вентиляции допускается: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кровле здания, сооружения;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оконных и дверных проемах в единой (вертикальной, горизонтальной) системе осей фасадов, в окнах подвального этажа, в плоскости остекления без выхода за плоскость фасадов, на поверхности главных фасадов с использованием маскирующих ограждений (в том числе решеток, жалюзи);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иных местах, определенных проектной документацией, согласованной в соответствии с </w:t>
      </w:r>
      <w:hyperlink w:anchor="P301" w:history="1">
        <w:r w:rsidRPr="002E54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пунктом 4.1.4</w:t>
        </w:r>
      </w:hyperlink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Размещение антенн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4.3.1. Размещение антенн допускается: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кровле многоэтажных (от 5-ти этажей и выше) зданий, сооружений - компактными упорядоченными группами с использованием единой несущей основы, в том числе с устройством ограждения, а также с учетом требований действующего законодательства;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дворовых фасадах, глухих стенах, не просматривающихся с улицы;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дворовых фасадах - в простенках между окнами на пересечении вертикальной оси простенка и оси, соответствующей верхней границе проема;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зданиях малоэтажной (до 4-х этажей) застройки - при условии сохранения силуэта здания, сооружения, определенного проектным решением.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4.3.2. Размещение антенн не допускается: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главных фасадах, за исключением предусмотренных действующим законодательством случаев;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силуэтных завершениях зданий, сооружений (в том числе башнях, куполах), на парапетах, ограждениях кровли, вентиляционных трубах;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угловой части фасада;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внешней стороне ограждений балконов, лоджий.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Размещение маркиз, </w:t>
      </w:r>
      <w:proofErr w:type="spellStart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электрощитовых</w:t>
      </w:r>
      <w:proofErr w:type="spellEnd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иного дополнительного оборудования, элементов и устройств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4.4.1. Размещение маркиз допускается над окнами (витражами) и витринами первого этажа зданий, сооружений на расстоянии от нижней кромки маркиз до поверхности тротуара - не менее 2,5 м при условии единого архитектурного решения, соответствующего габаритам и контурам проемов.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4.4.2. В случае отсутствия помещений </w:t>
      </w:r>
      <w:proofErr w:type="spellStart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электрощитовых</w:t>
      </w:r>
      <w:proofErr w:type="spellEnd"/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электрощиты, кабельные линии, размещаемые на фасадах зданий, сооружений, должны быть декорированы в цвет фасадов.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4.4.3. Размещение иного необходимого дополнительного оборудования, элементов и устройств возможно при условии согласования проектной документацией в соответствии с </w:t>
      </w:r>
      <w:hyperlink w:anchor="P301" w:history="1">
        <w:r w:rsidRPr="002E54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пунктом 4.1.4</w:t>
        </w:r>
      </w:hyperlink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РЕКЛАМА И ИНФОРМАЦИОННЫЕ КОНСТРУКЦИИ НА ФАСАДАХ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 И СООРУЖЕНИЙ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К рекламе на фасадах зданий и сооружений относится информация, размещаемая на фасадах зданий и сооружений, адресованная неопределенному кругу лиц и направленная на привлечение внимания к объекту рекламирования, формирование или поддержание интереса к нему и его продвижение на рынке.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К информационным конструкциям относятся средства информационного оформления, не содержащие сведений рекламного характера, размещаемые в случаях, предусмотренных Гражданским </w:t>
      </w:r>
      <w:hyperlink r:id="rId21" w:history="1">
        <w:r w:rsidRPr="002E54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кодексом</w:t>
        </w:r>
      </w:hyperlink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</w:t>
      </w:r>
      <w:hyperlink r:id="rId22" w:history="1">
        <w:r w:rsidRPr="002E54E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Законом</w:t>
        </w:r>
      </w:hyperlink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от 7 февраля 1992 года N 2300-1 "О защите прав потребителей".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5.3. Размещение рекламы на фасадах зданий и сооружений осуществляется на основе комплексного проекта, отражающего композиционное решение всего здания, либо нескольких зданий в целом (в том числе пропорции, масштаб, места размещения отдельных элементов рекламы и информации) и учитывающего архитектурное и колористическое (цветовое) решение фасадов. Комплексный проект размещения рекламных конструкций на фасадах зданий и является основой для включения данной информации в паспорт внешнего оформления здания и сооружения уполномоченным учреждением.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Реклама и информационные конструкции, размещаемые на фасадах зданий и сооружений, должны быть безопасны, спроектированы, изготовлены и установлены в соответствии с требованиями технических регламентов, строительных норм и правил, государственных стандартов, требованиями к конструкциям и их размещению, в том числе на внешних поверхностях зданий, строений, сооружений, иными установленными требованиями, а </w:t>
      </w: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также не нарушать внешний архитектурный облик и обеспечивать соответствие эстетических характеристик информационных конструкций стилистике объекта, на котором они размещаются.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Не допускается размещение рекламы: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с выступом за боковые пределы фасада и без соблюдения архитектурных членений фасада;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поле оконных и дверных проемов с изменением их конфигурации;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расстоянии более 0,3 м от стены;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размещении на кронштейнах - более 1,5 м от плоскости фасада.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5.6. Световая реклама и информационные конструкции напротив жилых зданий должны размещаться с учетом требований санитарных норм и правил по силе свечения и режима отключения на ночное время.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4ED">
        <w:rPr>
          <w:rFonts w:ascii="Times New Roman" w:eastAsia="Times New Roman" w:hAnsi="Times New Roman" w:cs="Times New Roman"/>
          <w:sz w:val="28"/>
          <w:szCs w:val="28"/>
          <w:lang w:eastAsia="ru-RU"/>
        </w:rPr>
        <w:t>5.7. Содержание в исправном состоянии рекламы и информационных конструкций, размещенных на внешних поверхностях зданий, строений, сооружений (далее - объекты), осуществляется собственниками (правообладателями) данных объектов.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</w:p>
    <w:p w:rsidR="002E54ED" w:rsidRDefault="002E54ED" w:rsidP="002E54E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</w:p>
    <w:p w:rsidR="002E54ED" w:rsidRDefault="002E54ED" w:rsidP="002E54E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</w:p>
    <w:p w:rsidR="002E54ED" w:rsidRDefault="002E54ED" w:rsidP="002E54E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</w:p>
    <w:p w:rsidR="002E54ED" w:rsidRDefault="002E54ED" w:rsidP="002E54E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</w:p>
    <w:p w:rsidR="002E54ED" w:rsidRDefault="002E54ED" w:rsidP="002E54E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</w:p>
    <w:p w:rsidR="002E54ED" w:rsidRDefault="002E54ED" w:rsidP="002E54E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</w:p>
    <w:p w:rsidR="002E54ED" w:rsidRDefault="002E54ED" w:rsidP="002E54E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</w:p>
    <w:p w:rsidR="002E54ED" w:rsidRDefault="002E54ED" w:rsidP="002E54E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</w:p>
    <w:p w:rsidR="002E54ED" w:rsidRDefault="002E54ED" w:rsidP="002E54E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</w:p>
    <w:p w:rsidR="002E54ED" w:rsidRDefault="002E54ED" w:rsidP="002E54E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</w:p>
    <w:p w:rsidR="002E54ED" w:rsidRDefault="002E54ED" w:rsidP="002E54E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</w:p>
    <w:p w:rsidR="002E54ED" w:rsidRDefault="002E54ED" w:rsidP="002E54E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</w:p>
    <w:p w:rsidR="002E54ED" w:rsidRDefault="002E54ED" w:rsidP="002E54E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</w:p>
    <w:p w:rsidR="002E54ED" w:rsidRDefault="002E54ED" w:rsidP="002E54E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</w:p>
    <w:p w:rsidR="002E54ED" w:rsidRDefault="002E54ED" w:rsidP="002E54E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</w:p>
    <w:p w:rsidR="002E54ED" w:rsidRDefault="002E54ED" w:rsidP="002E54E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</w:p>
    <w:p w:rsidR="002E54ED" w:rsidRDefault="002E54ED" w:rsidP="002E54E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</w:p>
    <w:p w:rsidR="002E54ED" w:rsidRDefault="002E54ED" w:rsidP="002E54E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Calibri" w:eastAsia="Times New Roman" w:hAnsi="Calibri" w:cs="Calibri"/>
          <w:szCs w:val="20"/>
          <w:lang w:eastAsia="ru-RU"/>
        </w:rPr>
      </w:pPr>
      <w:r w:rsidRPr="002E54ED">
        <w:rPr>
          <w:rFonts w:ascii="Calibri" w:eastAsia="Times New Roman" w:hAnsi="Calibri" w:cs="Calibri"/>
          <w:szCs w:val="20"/>
          <w:lang w:eastAsia="ru-RU"/>
        </w:rPr>
        <w:t>Приложение</w:t>
      </w:r>
      <w:r>
        <w:rPr>
          <w:rFonts w:ascii="Calibri" w:eastAsia="Times New Roman" w:hAnsi="Calibri" w:cs="Calibri"/>
          <w:szCs w:val="20"/>
          <w:lang w:eastAsia="ru-RU"/>
        </w:rPr>
        <w:t xml:space="preserve"> №1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2E54ED">
        <w:rPr>
          <w:rFonts w:ascii="Calibri" w:eastAsia="Times New Roman" w:hAnsi="Calibri" w:cs="Calibri"/>
          <w:szCs w:val="20"/>
          <w:lang w:eastAsia="ru-RU"/>
        </w:rPr>
        <w:t>к Правилам внешнего оформления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2E54ED">
        <w:rPr>
          <w:rFonts w:ascii="Calibri" w:eastAsia="Times New Roman" w:hAnsi="Calibri" w:cs="Calibri"/>
          <w:szCs w:val="20"/>
          <w:lang w:eastAsia="ru-RU"/>
        </w:rPr>
        <w:t>зданий и сооружений сельского поселения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bookmarkStart w:id="5" w:name="_GoBack"/>
      <w:r>
        <w:rPr>
          <w:rFonts w:ascii="Calibri" w:eastAsia="Times New Roman" w:hAnsi="Calibri" w:cs="Calibri"/>
          <w:szCs w:val="20"/>
          <w:lang w:eastAsia="ru-RU"/>
        </w:rPr>
        <w:t xml:space="preserve">Кульчуровский </w:t>
      </w:r>
      <w:r w:rsidRPr="002E54ED">
        <w:rPr>
          <w:rFonts w:ascii="Calibri" w:eastAsia="Times New Roman" w:hAnsi="Calibri" w:cs="Calibri"/>
          <w:szCs w:val="20"/>
          <w:lang w:eastAsia="ru-RU"/>
        </w:rPr>
        <w:t>сельсовет</w:t>
      </w:r>
    </w:p>
    <w:bookmarkEnd w:id="5"/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2E54ED">
        <w:rPr>
          <w:rFonts w:ascii="Calibri" w:eastAsia="Times New Roman" w:hAnsi="Calibri" w:cs="Calibri"/>
          <w:szCs w:val="20"/>
          <w:lang w:eastAsia="ru-RU"/>
        </w:rPr>
        <w:t xml:space="preserve">муниципального района </w:t>
      </w:r>
      <w:proofErr w:type="spellStart"/>
      <w:r w:rsidRPr="002E54ED">
        <w:rPr>
          <w:rFonts w:ascii="Calibri" w:eastAsia="Times New Roman" w:hAnsi="Calibri" w:cs="Calibri"/>
          <w:szCs w:val="20"/>
          <w:lang w:eastAsia="ru-RU"/>
        </w:rPr>
        <w:t>Баймакский</w:t>
      </w:r>
      <w:proofErr w:type="spellEnd"/>
      <w:r w:rsidRPr="002E54ED">
        <w:rPr>
          <w:rFonts w:ascii="Calibri" w:eastAsia="Times New Roman" w:hAnsi="Calibri" w:cs="Calibri"/>
          <w:szCs w:val="20"/>
          <w:lang w:eastAsia="ru-RU"/>
        </w:rPr>
        <w:t xml:space="preserve"> район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  <w:r w:rsidRPr="002E54ED">
        <w:rPr>
          <w:rFonts w:ascii="Calibri" w:eastAsia="Times New Roman" w:hAnsi="Calibri" w:cs="Calibri"/>
          <w:szCs w:val="20"/>
          <w:lang w:eastAsia="ru-RU"/>
        </w:rPr>
        <w:t>Республики Башкортостан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Администрация сельского поселения ______________ сельского поселения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муниципального района </w:t>
      </w:r>
      <w:proofErr w:type="spellStart"/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Баймакский</w:t>
      </w:r>
      <w:proofErr w:type="spellEnd"/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район Республики Башкортостан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_________________                       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дата                                      регистрационный номер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6" w:name="P382"/>
      <w:bookmarkEnd w:id="6"/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ПАСПОРТ </w:t>
      </w:r>
      <w:hyperlink w:anchor="P397" w:history="1">
        <w:r w:rsidRPr="002E54ED">
          <w:rPr>
            <w:rFonts w:ascii="Courier New" w:eastAsia="Times New Roman" w:hAnsi="Courier New" w:cs="Courier New"/>
            <w:color w:val="0000FF"/>
            <w:sz w:val="20"/>
            <w:szCs w:val="20"/>
            <w:lang w:eastAsia="ru-RU"/>
          </w:rPr>
          <w:t>&lt;*&gt;</w:t>
        </w:r>
      </w:hyperlink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внешнего оформления здания и сооружения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(части здания и сооружения)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на территории сельского поселения ______________ сельсовет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муниципального района </w:t>
      </w:r>
      <w:proofErr w:type="spellStart"/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Баймакский</w:t>
      </w:r>
      <w:proofErr w:type="spellEnd"/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район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Республики Башкортостан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по </w:t>
      </w:r>
      <w:proofErr w:type="gramStart"/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адресу:_</w:t>
      </w:r>
      <w:proofErr w:type="gramEnd"/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_______________________________________________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Паспорт согласован: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(Ф.И.О., должность уполномоченного лица)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М.П. ____________  _____________   /_______________________/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(</w:t>
      </w:r>
      <w:proofErr w:type="gramStart"/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дата)   </w:t>
      </w:r>
      <w:proofErr w:type="gramEnd"/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(подпись)       (расшифровка подписи)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--------------------------------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7" w:name="P397"/>
      <w:bookmarkEnd w:id="7"/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&lt;*&gt; Паспорт не дает право на производство работ.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I. ОБЩИЕ СВЕДЕНИЯ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1. Адрес объекта: _________________________________________________________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2. Наименование объекта: __________________________________________________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3. Год постройки: _________________________________________________________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4. Вид работ по объекту: __________________________________________________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(новое строительство, капитальный ремонт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(с устройством вентилируемых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фасадов, с устройством штукатурных фасадов), ремонт и окраска фасада)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5. Правоустанавливающая документация: 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(свидетельство, договор аренды и т.д.)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6. Правообладатель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объекта: __________________________________________________________________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(наименование, телефон)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7. Особые условия: ________________________________________________________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8" w:name="P439"/>
      <w:bookmarkEnd w:id="8"/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СВЕДЕНИЯ ОБ ОБЪЕКТЕ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1. Градостроительная характеристика.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9" w:name="P443"/>
      <w:bookmarkEnd w:id="9"/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1.1. Расположение объекта в структуре города: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_______________________________________________________________________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(зона исторической застройки, буферная зона, зона современной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застройки)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1.2. Расположение объекта в структуре квартала: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_______________________________________________________________________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(доминирующее местоположение, рядовая застройка)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1.3. </w:t>
      </w:r>
      <w:proofErr w:type="gramStart"/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Функциональная  и</w:t>
      </w:r>
      <w:proofErr w:type="gramEnd"/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территориальная зоны  (в соответствии с генеральным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планом и </w:t>
      </w:r>
      <w:proofErr w:type="gramStart"/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Правилами  землепользования</w:t>
      </w:r>
      <w:proofErr w:type="gramEnd"/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и застройки  городского  округа город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Октябрьский):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_______________________________________________________________________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2. Функциональное назначение объекта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________________________________________________________________________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(жилое, нежилое)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0" w:name="P461"/>
      <w:bookmarkEnd w:id="10"/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3. Архитектурно-художественная характеристика.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3.1. Объект: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год постройки ________________________________________________________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этажность _____________________________________________________________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3.2. Материалы существующих ограждающих конструкций: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Кровля: ______________________________________________________________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(металлический кровельный лист, </w:t>
      </w:r>
      <w:proofErr w:type="spellStart"/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металлочерепица</w:t>
      </w:r>
      <w:proofErr w:type="spellEnd"/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Стены: _______________________________________________________________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(облицовочный кирпич, кирпич, штукатурка, навесная панель,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бетонный блок, металлическая утепленная панель)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Ограждение балконов и лоджий: ________________________________________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(металлическая панель (металлический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профиль), пластиковая панель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(пластиковый профиль), асбестоцементная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панель)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Оконные блоки (переплет): ____________________________________________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(деревянные, металлические, пластиковые)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Дверные блоки: _______________________________________________________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(деревянные, металлические, пластиковые)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3.3. Существующее состояние цветового (колористического) решения фасадов: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кровля ________________________________________________________________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стены _________________________________________________________________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элементы стен _________________________________________________________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ограждение балконов и лоджий __________________________________________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оконные блоки _________________________________________________________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дверные блоки _________________________________________________________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цоколь ________________________________________________________________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4. Местоположение объекта в структуре города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(ситуационный план с нумерацией видов)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Calibri" w:eastAsia="Times New Roman" w:hAnsi="Calibri" w:cs="Calibri"/>
          <w:szCs w:val="20"/>
          <w:lang w:eastAsia="ru-RU"/>
        </w:rPr>
      </w:pPr>
      <w:bookmarkStart w:id="11" w:name="P498"/>
      <w:bookmarkEnd w:id="11"/>
      <w:r w:rsidRPr="002E54ED">
        <w:rPr>
          <w:rFonts w:ascii="Calibri" w:eastAsia="Times New Roman" w:hAnsi="Calibri" w:cs="Calibri"/>
          <w:szCs w:val="20"/>
          <w:lang w:eastAsia="ru-RU"/>
        </w:rPr>
        <w:t xml:space="preserve">5. </w:t>
      </w:r>
      <w:proofErr w:type="spellStart"/>
      <w:r w:rsidRPr="002E54ED">
        <w:rPr>
          <w:rFonts w:ascii="Calibri" w:eastAsia="Times New Roman" w:hAnsi="Calibri" w:cs="Calibri"/>
          <w:szCs w:val="20"/>
          <w:lang w:eastAsia="ru-RU"/>
        </w:rPr>
        <w:t>Фотофиксация</w:t>
      </w:r>
      <w:proofErr w:type="spellEnd"/>
      <w:r w:rsidRPr="002E54ED">
        <w:rPr>
          <w:rFonts w:ascii="Calibri" w:eastAsia="Times New Roman" w:hAnsi="Calibri" w:cs="Calibri"/>
          <w:szCs w:val="20"/>
          <w:lang w:eastAsia="ru-RU"/>
        </w:rPr>
        <w:t xml:space="preserve"> объекта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2E54ED">
        <w:rPr>
          <w:rFonts w:ascii="Calibri" w:eastAsia="Times New Roman" w:hAnsi="Calibri" w:cs="Calibri"/>
          <w:szCs w:val="20"/>
          <w:lang w:eastAsia="ru-RU"/>
        </w:rPr>
        <w:t>ВИД 1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2E54ED">
        <w:rPr>
          <w:rFonts w:ascii="Calibri" w:eastAsia="Times New Roman" w:hAnsi="Calibri" w:cs="Calibri"/>
          <w:szCs w:val="20"/>
          <w:lang w:eastAsia="ru-RU"/>
        </w:rPr>
        <w:t>Рисунок не приводится.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2E54ED">
        <w:rPr>
          <w:rFonts w:ascii="Calibri" w:eastAsia="Times New Roman" w:hAnsi="Calibri" w:cs="Calibri"/>
          <w:szCs w:val="20"/>
          <w:lang w:eastAsia="ru-RU"/>
        </w:rPr>
        <w:t>ВИД 2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2E54ED">
        <w:rPr>
          <w:rFonts w:ascii="Calibri" w:eastAsia="Times New Roman" w:hAnsi="Calibri" w:cs="Calibri"/>
          <w:szCs w:val="20"/>
          <w:lang w:eastAsia="ru-RU"/>
        </w:rPr>
        <w:t>Рисунок не приводится.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2E54ED">
        <w:rPr>
          <w:rFonts w:ascii="Calibri" w:eastAsia="Times New Roman" w:hAnsi="Calibri" w:cs="Calibri"/>
          <w:szCs w:val="20"/>
          <w:lang w:eastAsia="ru-RU"/>
        </w:rPr>
        <w:t>ВИД 3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2E54ED">
        <w:rPr>
          <w:rFonts w:ascii="Calibri" w:eastAsia="Times New Roman" w:hAnsi="Calibri" w:cs="Calibri"/>
          <w:szCs w:val="20"/>
          <w:lang w:eastAsia="ru-RU"/>
        </w:rPr>
        <w:t>Рисунок не приводится.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2E54ED">
        <w:rPr>
          <w:rFonts w:ascii="Calibri" w:eastAsia="Times New Roman" w:hAnsi="Calibri" w:cs="Calibri"/>
          <w:szCs w:val="20"/>
          <w:lang w:eastAsia="ru-RU"/>
        </w:rPr>
        <w:t>ВИД 4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2E54ED">
        <w:rPr>
          <w:rFonts w:ascii="Calibri" w:eastAsia="Times New Roman" w:hAnsi="Calibri" w:cs="Calibri"/>
          <w:szCs w:val="20"/>
          <w:lang w:eastAsia="ru-RU"/>
        </w:rPr>
        <w:t>Рисунок не приводится.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outlineLvl w:val="3"/>
        <w:rPr>
          <w:rFonts w:ascii="Calibri" w:eastAsia="Times New Roman" w:hAnsi="Calibri" w:cs="Calibri"/>
          <w:szCs w:val="20"/>
          <w:lang w:eastAsia="ru-RU"/>
        </w:rPr>
      </w:pPr>
      <w:r w:rsidRPr="002E54ED">
        <w:rPr>
          <w:rFonts w:ascii="Calibri" w:eastAsia="Times New Roman" w:hAnsi="Calibri" w:cs="Calibri"/>
          <w:szCs w:val="20"/>
          <w:lang w:eastAsia="ru-RU"/>
        </w:rPr>
        <w:t xml:space="preserve">6. </w:t>
      </w:r>
      <w:proofErr w:type="spellStart"/>
      <w:r w:rsidRPr="002E54ED">
        <w:rPr>
          <w:rFonts w:ascii="Calibri" w:eastAsia="Times New Roman" w:hAnsi="Calibri" w:cs="Calibri"/>
          <w:szCs w:val="20"/>
          <w:lang w:eastAsia="ru-RU"/>
        </w:rPr>
        <w:t>Фотофиксация</w:t>
      </w:r>
      <w:proofErr w:type="spellEnd"/>
      <w:r w:rsidRPr="002E54ED">
        <w:rPr>
          <w:rFonts w:ascii="Calibri" w:eastAsia="Times New Roman" w:hAnsi="Calibri" w:cs="Calibri"/>
          <w:szCs w:val="20"/>
          <w:lang w:eastAsia="ru-RU"/>
        </w:rPr>
        <w:t xml:space="preserve"> объекта в окружающей застройке: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2E54ED">
        <w:rPr>
          <w:rFonts w:ascii="Calibri" w:eastAsia="Times New Roman" w:hAnsi="Calibri" w:cs="Calibri"/>
          <w:szCs w:val="20"/>
          <w:lang w:eastAsia="ru-RU"/>
        </w:rPr>
        <w:t>Рисунок не приводится.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7. </w:t>
      </w:r>
      <w:proofErr w:type="gramStart"/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Предлагаемое  колористическое</w:t>
      </w:r>
      <w:proofErr w:type="gramEnd"/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решение  объекта  (в  соответствии  с его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расположением в структуре квартала): 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(активная цветовая гамма, активные цвета в элементах фасадов, в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2E54ED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контексте с окружающей застройкой)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Calibri" w:eastAsia="Times New Roman" w:hAnsi="Calibri" w:cs="Calibri"/>
          <w:szCs w:val="20"/>
          <w:lang w:eastAsia="ru-RU"/>
        </w:rPr>
      </w:pPr>
      <w:bookmarkStart w:id="12" w:name="P531"/>
      <w:bookmarkEnd w:id="12"/>
      <w:r w:rsidRPr="002E54ED">
        <w:rPr>
          <w:rFonts w:ascii="Calibri" w:eastAsia="Times New Roman" w:hAnsi="Calibri" w:cs="Calibri"/>
          <w:szCs w:val="20"/>
          <w:lang w:eastAsia="ru-RU"/>
        </w:rPr>
        <w:t>III. ГЕНЕРАЛЬНЫЙ ПЛАН РАСПОЛОЖЕНИЯ ОБЪЕКТА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2E54ED">
        <w:rPr>
          <w:rFonts w:ascii="Calibri" w:eastAsia="Times New Roman" w:hAnsi="Calibri" w:cs="Calibri"/>
          <w:szCs w:val="20"/>
          <w:lang w:eastAsia="ru-RU"/>
        </w:rPr>
        <w:t>(отражающий конфигурацию объекта,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2E54ED">
        <w:rPr>
          <w:rFonts w:ascii="Calibri" w:eastAsia="Times New Roman" w:hAnsi="Calibri" w:cs="Calibri"/>
          <w:szCs w:val="20"/>
          <w:lang w:eastAsia="ru-RU"/>
        </w:rPr>
        <w:t>расположение окружающих зданий и сооружений, транспортных и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2E54ED">
        <w:rPr>
          <w:rFonts w:ascii="Calibri" w:eastAsia="Times New Roman" w:hAnsi="Calibri" w:cs="Calibri"/>
          <w:szCs w:val="20"/>
          <w:lang w:eastAsia="ru-RU"/>
        </w:rPr>
        <w:t>инженерных коммуникаций (выполняется на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2E54ED">
        <w:rPr>
          <w:rFonts w:ascii="Calibri" w:eastAsia="Times New Roman" w:hAnsi="Calibri" w:cs="Calibri"/>
          <w:szCs w:val="20"/>
          <w:lang w:eastAsia="ru-RU"/>
        </w:rPr>
        <w:t>топографической основе, масштаб 1:500)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2E54ED">
        <w:rPr>
          <w:rFonts w:ascii="Calibri" w:eastAsia="Times New Roman" w:hAnsi="Calibri" w:cs="Calibri"/>
          <w:szCs w:val="20"/>
          <w:lang w:eastAsia="ru-RU"/>
        </w:rPr>
        <w:t>Рисунок не приводится.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Calibri" w:eastAsia="Times New Roman" w:hAnsi="Calibri" w:cs="Calibri"/>
          <w:szCs w:val="20"/>
          <w:lang w:eastAsia="ru-RU"/>
        </w:rPr>
      </w:pPr>
      <w:bookmarkStart w:id="13" w:name="P539"/>
      <w:bookmarkEnd w:id="13"/>
      <w:r w:rsidRPr="002E54ED">
        <w:rPr>
          <w:rFonts w:ascii="Calibri" w:eastAsia="Times New Roman" w:hAnsi="Calibri" w:cs="Calibri"/>
          <w:szCs w:val="20"/>
          <w:lang w:eastAsia="ru-RU"/>
        </w:rPr>
        <w:t>IV. ЦВЕТОВОЕ РЕШЕНИЕ ФАСАДОВ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2E54ED">
        <w:rPr>
          <w:rFonts w:ascii="Calibri" w:eastAsia="Times New Roman" w:hAnsi="Calibri" w:cs="Calibri"/>
          <w:szCs w:val="20"/>
          <w:lang w:eastAsia="ru-RU"/>
        </w:rPr>
        <w:t xml:space="preserve">(включая конструктивные решения </w:t>
      </w:r>
      <w:hyperlink w:anchor="P552" w:history="1">
        <w:r w:rsidRPr="002E54ED">
          <w:rPr>
            <w:rFonts w:ascii="Calibri" w:eastAsia="Times New Roman" w:hAnsi="Calibri" w:cs="Calibri"/>
            <w:color w:val="0000FF"/>
            <w:szCs w:val="20"/>
            <w:lang w:eastAsia="ru-RU"/>
          </w:rPr>
          <w:t>&lt;**&gt;</w:t>
        </w:r>
      </w:hyperlink>
      <w:r w:rsidRPr="002E54ED">
        <w:rPr>
          <w:rFonts w:ascii="Calibri" w:eastAsia="Times New Roman" w:hAnsi="Calibri" w:cs="Calibri"/>
          <w:szCs w:val="20"/>
          <w:lang w:eastAsia="ru-RU"/>
        </w:rPr>
        <w:t xml:space="preserve"> по входным группам,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2E54ED">
        <w:rPr>
          <w:rFonts w:ascii="Calibri" w:eastAsia="Times New Roman" w:hAnsi="Calibri" w:cs="Calibri"/>
          <w:szCs w:val="20"/>
          <w:lang w:eastAsia="ru-RU"/>
        </w:rPr>
        <w:t>козырькам и навесам с условными обозначениями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2E54ED">
        <w:rPr>
          <w:rFonts w:ascii="Calibri" w:eastAsia="Times New Roman" w:hAnsi="Calibri" w:cs="Calibri"/>
          <w:szCs w:val="20"/>
          <w:lang w:eastAsia="ru-RU"/>
        </w:rPr>
        <w:t>по виду и цвету применяемых материалов)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2E54ED">
        <w:rPr>
          <w:rFonts w:ascii="Calibri" w:eastAsia="Times New Roman" w:hAnsi="Calibri" w:cs="Calibri"/>
          <w:szCs w:val="20"/>
          <w:lang w:eastAsia="ru-RU"/>
        </w:rPr>
        <w:t>(М 1:50, 1:100, 1:200)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2E54ED">
        <w:rPr>
          <w:rFonts w:ascii="Calibri" w:eastAsia="Times New Roman" w:hAnsi="Calibri" w:cs="Calibri"/>
          <w:szCs w:val="20"/>
          <w:lang w:eastAsia="ru-RU"/>
        </w:rPr>
        <w:t>Рисунок не приводится.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  <w:r w:rsidRPr="002E54ED">
        <w:rPr>
          <w:rFonts w:ascii="Calibri" w:eastAsia="Times New Roman" w:hAnsi="Calibri" w:cs="Calibri"/>
          <w:szCs w:val="20"/>
          <w:lang w:eastAsia="ru-RU"/>
        </w:rPr>
        <w:t>Адрес объекта ______________________________________________________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  <w:r w:rsidRPr="002E54ED">
        <w:rPr>
          <w:rFonts w:ascii="Calibri" w:eastAsia="Times New Roman" w:hAnsi="Calibri" w:cs="Calibri"/>
          <w:szCs w:val="20"/>
          <w:lang w:eastAsia="ru-RU"/>
        </w:rPr>
        <w:t>Автор цветового решения _____________________________________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2E54ED">
        <w:rPr>
          <w:rFonts w:ascii="Calibri" w:eastAsia="Times New Roman" w:hAnsi="Calibri" w:cs="Calibri"/>
          <w:szCs w:val="20"/>
          <w:lang w:eastAsia="ru-RU"/>
        </w:rPr>
        <w:t>--------------------------------</w:t>
      </w:r>
    </w:p>
    <w:p w:rsidR="002E54ED" w:rsidRPr="002E54ED" w:rsidRDefault="002E54ED" w:rsidP="002E54E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bookmarkStart w:id="14" w:name="P552"/>
      <w:bookmarkEnd w:id="14"/>
      <w:r w:rsidRPr="002E54ED">
        <w:rPr>
          <w:rFonts w:ascii="Calibri" w:eastAsia="Times New Roman" w:hAnsi="Calibri" w:cs="Calibri"/>
          <w:szCs w:val="20"/>
          <w:lang w:eastAsia="ru-RU"/>
        </w:rPr>
        <w:t>&lt;**&gt; Конструктивные решения представляются в виде проектных материалов, разработанных организациями, имеющими соответствующие допуски СРО, и являются неотъемлемой частью паспорта внешнего оформления зданий и сооружений.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Calibri" w:eastAsia="Times New Roman" w:hAnsi="Calibri" w:cs="Calibri"/>
          <w:szCs w:val="20"/>
          <w:lang w:eastAsia="ru-RU"/>
        </w:rPr>
      </w:pPr>
      <w:bookmarkStart w:id="15" w:name="P554"/>
      <w:bookmarkEnd w:id="15"/>
      <w:r w:rsidRPr="002E54ED">
        <w:rPr>
          <w:rFonts w:ascii="Calibri" w:eastAsia="Times New Roman" w:hAnsi="Calibri" w:cs="Calibri"/>
          <w:szCs w:val="20"/>
          <w:lang w:eastAsia="ru-RU"/>
        </w:rPr>
        <w:t>V. ОКРАСКА И ОТДЕЛКА В СООТВЕТСТВИИ С ЦВЕТОВЫМ РЕШЕНИЕМ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2E54ED">
        <w:rPr>
          <w:rFonts w:ascii="Calibri" w:eastAsia="Times New Roman" w:hAnsi="Calibri" w:cs="Calibri"/>
          <w:szCs w:val="20"/>
          <w:lang w:eastAsia="ru-RU"/>
        </w:rPr>
        <w:t>ФАСАДОВ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2E54ED">
        <w:rPr>
          <w:rFonts w:ascii="Calibri" w:eastAsia="Times New Roman" w:hAnsi="Calibri" w:cs="Calibri"/>
          <w:szCs w:val="20"/>
          <w:lang w:eastAsia="ru-RU"/>
        </w:rPr>
        <w:t>--------------------------------</w:t>
      </w:r>
    </w:p>
    <w:p w:rsidR="002E54ED" w:rsidRPr="002E54ED" w:rsidRDefault="002E54ED" w:rsidP="002E54E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2E54ED">
        <w:rPr>
          <w:rFonts w:ascii="Calibri" w:eastAsia="Times New Roman" w:hAnsi="Calibri" w:cs="Calibri"/>
          <w:szCs w:val="20"/>
          <w:lang w:eastAsia="ru-RU"/>
        </w:rPr>
        <w:t>&lt;*&gt; Указан примерный перечень элементов фасадов.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1804"/>
        <w:gridCol w:w="1587"/>
        <w:gridCol w:w="2098"/>
        <w:gridCol w:w="1531"/>
      </w:tblGrid>
      <w:tr w:rsidR="002E54ED" w:rsidRPr="002E54ED" w:rsidTr="007A0772">
        <w:tc>
          <w:tcPr>
            <w:tcW w:w="192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Элемент фасада</w:t>
            </w:r>
          </w:p>
        </w:tc>
        <w:tc>
          <w:tcPr>
            <w:tcW w:w="1804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Материал и/или вид отделки</w:t>
            </w:r>
          </w:p>
        </w:tc>
        <w:tc>
          <w:tcPr>
            <w:tcW w:w="1587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Цвет</w:t>
            </w:r>
          </w:p>
        </w:tc>
        <w:tc>
          <w:tcPr>
            <w:tcW w:w="209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Фактура</w:t>
            </w:r>
          </w:p>
        </w:tc>
        <w:tc>
          <w:tcPr>
            <w:tcW w:w="1531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Примечание</w:t>
            </w:r>
          </w:p>
        </w:tc>
      </w:tr>
      <w:tr w:rsidR="002E54ED" w:rsidRPr="002E54ED" w:rsidTr="007A0772">
        <w:tc>
          <w:tcPr>
            <w:tcW w:w="192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1804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1587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  <w:tc>
          <w:tcPr>
            <w:tcW w:w="209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4</w:t>
            </w:r>
          </w:p>
        </w:tc>
        <w:tc>
          <w:tcPr>
            <w:tcW w:w="1531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5</w:t>
            </w:r>
          </w:p>
        </w:tc>
      </w:tr>
      <w:tr w:rsidR="002E54ED" w:rsidRPr="002E54ED" w:rsidTr="007A0772">
        <w:tc>
          <w:tcPr>
            <w:tcW w:w="8948" w:type="dxa"/>
            <w:gridSpan w:val="5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СИСТЕМА ВОДООТВЕДЕНИЯ</w:t>
            </w:r>
          </w:p>
        </w:tc>
      </w:tr>
      <w:tr w:rsidR="002E54ED" w:rsidRPr="002E54ED" w:rsidTr="007A0772">
        <w:tc>
          <w:tcPr>
            <w:tcW w:w="192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1804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1587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  <w:tc>
          <w:tcPr>
            <w:tcW w:w="209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4</w:t>
            </w:r>
          </w:p>
        </w:tc>
        <w:tc>
          <w:tcPr>
            <w:tcW w:w="1531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5</w:t>
            </w:r>
          </w:p>
        </w:tc>
      </w:tr>
      <w:tr w:rsidR="002E54ED" w:rsidRPr="002E54ED" w:rsidTr="007A0772">
        <w:tc>
          <w:tcPr>
            <w:tcW w:w="192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Кровля</w:t>
            </w:r>
          </w:p>
        </w:tc>
        <w:tc>
          <w:tcPr>
            <w:tcW w:w="1804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87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209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2E54ED" w:rsidRPr="002E54ED" w:rsidTr="007A0772">
        <w:tc>
          <w:tcPr>
            <w:tcW w:w="192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Ограждение кровли</w:t>
            </w:r>
          </w:p>
        </w:tc>
        <w:tc>
          <w:tcPr>
            <w:tcW w:w="1804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87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209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2E54ED" w:rsidRPr="002E54ED" w:rsidTr="007A0772">
        <w:tc>
          <w:tcPr>
            <w:tcW w:w="192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Трубы водостока</w:t>
            </w:r>
          </w:p>
        </w:tc>
        <w:tc>
          <w:tcPr>
            <w:tcW w:w="1804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87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209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2E54ED" w:rsidRPr="002E54ED" w:rsidTr="007A0772">
        <w:tc>
          <w:tcPr>
            <w:tcW w:w="192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Подоконные сливы</w:t>
            </w:r>
          </w:p>
        </w:tc>
        <w:tc>
          <w:tcPr>
            <w:tcW w:w="1804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87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209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2E54ED" w:rsidRPr="002E54ED" w:rsidTr="007A0772">
        <w:tc>
          <w:tcPr>
            <w:tcW w:w="8948" w:type="dxa"/>
            <w:gridSpan w:val="5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ПОВЕРХНОСТИ СТЕН</w:t>
            </w:r>
          </w:p>
        </w:tc>
      </w:tr>
      <w:tr w:rsidR="002E54ED" w:rsidRPr="002E54ED" w:rsidTr="007A0772">
        <w:tc>
          <w:tcPr>
            <w:tcW w:w="192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1804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1587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  <w:tc>
          <w:tcPr>
            <w:tcW w:w="209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4</w:t>
            </w:r>
          </w:p>
        </w:tc>
        <w:tc>
          <w:tcPr>
            <w:tcW w:w="1531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5</w:t>
            </w:r>
          </w:p>
        </w:tc>
      </w:tr>
      <w:tr w:rsidR="002E54ED" w:rsidRPr="002E54ED" w:rsidTr="007A0772">
        <w:tc>
          <w:tcPr>
            <w:tcW w:w="192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Стены</w:t>
            </w:r>
          </w:p>
        </w:tc>
        <w:tc>
          <w:tcPr>
            <w:tcW w:w="1804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87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209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2E54ED" w:rsidRPr="002E54ED" w:rsidTr="007A0772">
        <w:tc>
          <w:tcPr>
            <w:tcW w:w="192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Карниз</w:t>
            </w:r>
          </w:p>
        </w:tc>
        <w:tc>
          <w:tcPr>
            <w:tcW w:w="1804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87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209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2E54ED" w:rsidRPr="002E54ED" w:rsidTr="007A0772">
        <w:tc>
          <w:tcPr>
            <w:tcW w:w="192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Пилястры</w:t>
            </w:r>
          </w:p>
        </w:tc>
        <w:tc>
          <w:tcPr>
            <w:tcW w:w="1804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87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209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2E54ED" w:rsidRPr="002E54ED" w:rsidTr="007A0772">
        <w:tc>
          <w:tcPr>
            <w:tcW w:w="192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Наличники</w:t>
            </w:r>
          </w:p>
        </w:tc>
        <w:tc>
          <w:tcPr>
            <w:tcW w:w="1804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87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209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2E54ED" w:rsidRPr="002E54ED" w:rsidTr="007A0772">
        <w:tc>
          <w:tcPr>
            <w:tcW w:w="192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Ограждение балконов</w:t>
            </w:r>
          </w:p>
        </w:tc>
        <w:tc>
          <w:tcPr>
            <w:tcW w:w="1804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87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209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2E54ED" w:rsidRPr="002E54ED" w:rsidTr="007A0772">
        <w:tc>
          <w:tcPr>
            <w:tcW w:w="192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Цоколь</w:t>
            </w:r>
          </w:p>
        </w:tc>
        <w:tc>
          <w:tcPr>
            <w:tcW w:w="1804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87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209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2E54ED" w:rsidRPr="002E54ED" w:rsidTr="007A0772">
        <w:tc>
          <w:tcPr>
            <w:tcW w:w="8948" w:type="dxa"/>
            <w:gridSpan w:val="5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ЗАПОЛНЕНИЕ ПРОЕМОВ</w:t>
            </w:r>
          </w:p>
        </w:tc>
      </w:tr>
      <w:tr w:rsidR="002E54ED" w:rsidRPr="002E54ED" w:rsidTr="007A0772">
        <w:tc>
          <w:tcPr>
            <w:tcW w:w="192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1804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1587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  <w:tc>
          <w:tcPr>
            <w:tcW w:w="209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4</w:t>
            </w:r>
          </w:p>
        </w:tc>
        <w:tc>
          <w:tcPr>
            <w:tcW w:w="1531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5</w:t>
            </w:r>
          </w:p>
        </w:tc>
      </w:tr>
      <w:tr w:rsidR="002E54ED" w:rsidRPr="002E54ED" w:rsidTr="007A0772">
        <w:tc>
          <w:tcPr>
            <w:tcW w:w="192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Оконный проем</w:t>
            </w:r>
          </w:p>
        </w:tc>
        <w:tc>
          <w:tcPr>
            <w:tcW w:w="1804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87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209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2E54ED" w:rsidRPr="002E54ED" w:rsidTr="007A0772">
        <w:tc>
          <w:tcPr>
            <w:tcW w:w="192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Дверной проем</w:t>
            </w:r>
          </w:p>
        </w:tc>
        <w:tc>
          <w:tcPr>
            <w:tcW w:w="1804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87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209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2E54ED" w:rsidRPr="002E54ED" w:rsidTr="007A0772">
        <w:tc>
          <w:tcPr>
            <w:tcW w:w="192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Слуховое окно</w:t>
            </w:r>
          </w:p>
        </w:tc>
        <w:tc>
          <w:tcPr>
            <w:tcW w:w="1804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87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209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2E54ED" w:rsidRPr="002E54ED" w:rsidTr="007A0772">
        <w:tc>
          <w:tcPr>
            <w:tcW w:w="192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Вентиляционный проем</w:t>
            </w:r>
          </w:p>
        </w:tc>
        <w:tc>
          <w:tcPr>
            <w:tcW w:w="1804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87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209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2E54ED" w:rsidRPr="002E54ED" w:rsidTr="007A0772">
        <w:tc>
          <w:tcPr>
            <w:tcW w:w="8948" w:type="dxa"/>
            <w:gridSpan w:val="5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ВХОДНЫЕ ГРУППЫ</w:t>
            </w:r>
          </w:p>
        </w:tc>
      </w:tr>
      <w:tr w:rsidR="002E54ED" w:rsidRPr="002E54ED" w:rsidTr="007A0772">
        <w:tc>
          <w:tcPr>
            <w:tcW w:w="192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1804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1587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  <w:tc>
          <w:tcPr>
            <w:tcW w:w="209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4</w:t>
            </w:r>
          </w:p>
        </w:tc>
        <w:tc>
          <w:tcPr>
            <w:tcW w:w="1531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5</w:t>
            </w:r>
          </w:p>
        </w:tc>
      </w:tr>
      <w:tr w:rsidR="002E54ED" w:rsidRPr="002E54ED" w:rsidTr="007A0772">
        <w:tc>
          <w:tcPr>
            <w:tcW w:w="192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Площадка входа</w:t>
            </w:r>
          </w:p>
        </w:tc>
        <w:tc>
          <w:tcPr>
            <w:tcW w:w="1804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87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209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2E54ED" w:rsidRPr="002E54ED" w:rsidTr="007A0772">
        <w:tc>
          <w:tcPr>
            <w:tcW w:w="192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Лестница</w:t>
            </w:r>
          </w:p>
        </w:tc>
        <w:tc>
          <w:tcPr>
            <w:tcW w:w="1804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87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209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2E54ED" w:rsidRPr="002E54ED" w:rsidTr="007A0772">
        <w:tc>
          <w:tcPr>
            <w:tcW w:w="192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Пандус</w:t>
            </w:r>
          </w:p>
        </w:tc>
        <w:tc>
          <w:tcPr>
            <w:tcW w:w="1804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87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209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2E54ED" w:rsidRPr="002E54ED" w:rsidTr="007A0772">
        <w:tc>
          <w:tcPr>
            <w:tcW w:w="192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Ограждение лестниц и пандуса</w:t>
            </w:r>
          </w:p>
        </w:tc>
        <w:tc>
          <w:tcPr>
            <w:tcW w:w="1804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87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209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2E54ED" w:rsidRPr="002E54ED" w:rsidTr="007A0772">
        <w:tc>
          <w:tcPr>
            <w:tcW w:w="192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Козырьки</w:t>
            </w:r>
          </w:p>
        </w:tc>
        <w:tc>
          <w:tcPr>
            <w:tcW w:w="1804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87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209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2E54ED" w:rsidRPr="002E54ED" w:rsidTr="007A0772">
        <w:tc>
          <w:tcPr>
            <w:tcW w:w="192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Ограждающая конструкция тамбура</w:t>
            </w:r>
          </w:p>
        </w:tc>
        <w:tc>
          <w:tcPr>
            <w:tcW w:w="1804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87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209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2E54ED" w:rsidRPr="002E54ED" w:rsidTr="007A0772">
        <w:tc>
          <w:tcPr>
            <w:tcW w:w="192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Фриз тамбура</w:t>
            </w:r>
          </w:p>
        </w:tc>
        <w:tc>
          <w:tcPr>
            <w:tcW w:w="1804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87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209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531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2E54ED" w:rsidRPr="002E54ED" w:rsidTr="007A0772">
        <w:tc>
          <w:tcPr>
            <w:tcW w:w="8948" w:type="dxa"/>
            <w:gridSpan w:val="5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2E54ED" w:rsidRPr="002E54ED" w:rsidTr="007A0772">
        <w:tc>
          <w:tcPr>
            <w:tcW w:w="192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1804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1587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  <w:tc>
          <w:tcPr>
            <w:tcW w:w="2098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4</w:t>
            </w:r>
          </w:p>
        </w:tc>
        <w:tc>
          <w:tcPr>
            <w:tcW w:w="1531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5</w:t>
            </w:r>
          </w:p>
        </w:tc>
      </w:tr>
    </w:tbl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Calibri" w:eastAsia="Times New Roman" w:hAnsi="Calibri" w:cs="Calibri"/>
          <w:szCs w:val="20"/>
          <w:lang w:eastAsia="ru-RU"/>
        </w:rPr>
      </w:pPr>
      <w:r w:rsidRPr="002E54ED">
        <w:rPr>
          <w:rFonts w:ascii="Calibri" w:eastAsia="Times New Roman" w:hAnsi="Calibri" w:cs="Calibri"/>
          <w:szCs w:val="20"/>
          <w:lang w:eastAsia="ru-RU"/>
        </w:rPr>
        <w:t>VI. СВЕДЕНИЯ О КОРРЕКТИРОВКЕ ПАСПОРТА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  <w:lang w:eastAsia="ru-RU"/>
        </w:rPr>
      </w:pPr>
      <w:r w:rsidRPr="002E54ED">
        <w:rPr>
          <w:rFonts w:ascii="Calibri" w:eastAsia="Times New Roman" w:hAnsi="Calibri" w:cs="Calibri"/>
          <w:szCs w:val="20"/>
          <w:lang w:eastAsia="ru-RU"/>
        </w:rPr>
        <w:t>(внесение изменений в Паспорт)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1191"/>
        <w:gridCol w:w="1644"/>
        <w:gridCol w:w="2011"/>
        <w:gridCol w:w="1814"/>
      </w:tblGrid>
      <w:tr w:rsidR="002E54ED" w:rsidRPr="002E54ED" w:rsidTr="007A0772">
        <w:tc>
          <w:tcPr>
            <w:tcW w:w="567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N/п</w:t>
            </w:r>
          </w:p>
        </w:tc>
        <w:tc>
          <w:tcPr>
            <w:tcW w:w="1701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Дата проведения корректировки цветового решения</w:t>
            </w:r>
          </w:p>
        </w:tc>
        <w:tc>
          <w:tcPr>
            <w:tcW w:w="1191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Автор цветового решения</w:t>
            </w:r>
          </w:p>
        </w:tc>
        <w:tc>
          <w:tcPr>
            <w:tcW w:w="1644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Обоснование корректировки</w:t>
            </w:r>
          </w:p>
        </w:tc>
        <w:tc>
          <w:tcPr>
            <w:tcW w:w="2011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 xml:space="preserve">Реквизиты графического приложения, согласованного главным архитектором городского округа </w:t>
            </w:r>
            <w:hyperlink w:anchor="P741" w:history="1">
              <w:r w:rsidRPr="002E54ED">
                <w:rPr>
                  <w:rFonts w:ascii="Calibri" w:eastAsia="Times New Roman" w:hAnsi="Calibri" w:cs="Calibri"/>
                  <w:color w:val="0000FF"/>
                  <w:szCs w:val="20"/>
                  <w:lang w:eastAsia="ru-RU"/>
                </w:rPr>
                <w:t>&lt;***&gt;</w:t>
              </w:r>
            </w:hyperlink>
          </w:p>
        </w:tc>
        <w:tc>
          <w:tcPr>
            <w:tcW w:w="1814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Дата и подпись лица, уполномоченного удостоверить запись о внесении изменений</w:t>
            </w:r>
          </w:p>
        </w:tc>
      </w:tr>
      <w:tr w:rsidR="002E54ED" w:rsidRPr="002E54ED" w:rsidTr="007A0772">
        <w:tc>
          <w:tcPr>
            <w:tcW w:w="567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1</w:t>
            </w:r>
          </w:p>
        </w:tc>
        <w:tc>
          <w:tcPr>
            <w:tcW w:w="1701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191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2011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2E54ED" w:rsidRPr="002E54ED" w:rsidTr="007A0772">
        <w:tc>
          <w:tcPr>
            <w:tcW w:w="567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2</w:t>
            </w:r>
          </w:p>
        </w:tc>
        <w:tc>
          <w:tcPr>
            <w:tcW w:w="1701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191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2011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2E54ED" w:rsidRPr="002E54ED" w:rsidTr="007A0772">
        <w:tc>
          <w:tcPr>
            <w:tcW w:w="567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3</w:t>
            </w:r>
          </w:p>
        </w:tc>
        <w:tc>
          <w:tcPr>
            <w:tcW w:w="1701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191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2011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2E54ED" w:rsidRPr="002E54ED" w:rsidTr="007A0772">
        <w:tc>
          <w:tcPr>
            <w:tcW w:w="567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2E54ED">
              <w:rPr>
                <w:rFonts w:ascii="Calibri" w:eastAsia="Times New Roman" w:hAnsi="Calibri" w:cs="Calibri"/>
                <w:szCs w:val="20"/>
                <w:lang w:eastAsia="ru-RU"/>
              </w:rPr>
              <w:t>4</w:t>
            </w:r>
          </w:p>
        </w:tc>
        <w:tc>
          <w:tcPr>
            <w:tcW w:w="1701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191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2011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1814" w:type="dxa"/>
          </w:tcPr>
          <w:p w:rsidR="002E54ED" w:rsidRPr="002E54ED" w:rsidRDefault="002E54ED" w:rsidP="002E54ED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</w:tbl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r w:rsidRPr="002E54ED">
        <w:rPr>
          <w:rFonts w:ascii="Calibri" w:eastAsia="Times New Roman" w:hAnsi="Calibri" w:cs="Calibri"/>
          <w:szCs w:val="20"/>
          <w:lang w:eastAsia="ru-RU"/>
        </w:rPr>
        <w:t>--------------------------------</w:t>
      </w:r>
    </w:p>
    <w:p w:rsidR="002E54ED" w:rsidRPr="002E54ED" w:rsidRDefault="002E54ED" w:rsidP="002E54ED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szCs w:val="20"/>
          <w:lang w:eastAsia="ru-RU"/>
        </w:rPr>
      </w:pPr>
      <w:bookmarkStart w:id="16" w:name="P741"/>
      <w:bookmarkEnd w:id="16"/>
      <w:r w:rsidRPr="002E54ED">
        <w:rPr>
          <w:rFonts w:ascii="Calibri" w:eastAsia="Times New Roman" w:hAnsi="Calibri" w:cs="Calibri"/>
          <w:szCs w:val="20"/>
          <w:lang w:eastAsia="ru-RU"/>
        </w:rPr>
        <w:t xml:space="preserve">&lt;***&gt; Графические приложения на дату внесения изменений являются неотъемлемой частью паспорта внешнего оформления здания и сооружения и включают в себя текстовую часть по </w:t>
      </w:r>
      <w:r w:rsidRPr="002E54ED">
        <w:rPr>
          <w:rFonts w:ascii="Calibri" w:eastAsia="Times New Roman" w:hAnsi="Calibri" w:cs="Calibri"/>
          <w:szCs w:val="20"/>
          <w:lang w:eastAsia="ru-RU"/>
        </w:rPr>
        <w:lastRenderedPageBreak/>
        <w:t xml:space="preserve">аналогии </w:t>
      </w:r>
      <w:hyperlink w:anchor="P539" w:history="1">
        <w:r w:rsidRPr="002E54ED">
          <w:rPr>
            <w:rFonts w:ascii="Calibri" w:eastAsia="Times New Roman" w:hAnsi="Calibri" w:cs="Calibri"/>
            <w:color w:val="0000FF"/>
            <w:szCs w:val="20"/>
            <w:lang w:eastAsia="ru-RU"/>
          </w:rPr>
          <w:t>разделов IV</w:t>
        </w:r>
      </w:hyperlink>
      <w:r w:rsidRPr="002E54ED">
        <w:rPr>
          <w:rFonts w:ascii="Calibri" w:eastAsia="Times New Roman" w:hAnsi="Calibri" w:cs="Calibri"/>
          <w:szCs w:val="20"/>
          <w:lang w:eastAsia="ru-RU"/>
        </w:rPr>
        <w:t xml:space="preserve"> и </w:t>
      </w:r>
      <w:hyperlink w:anchor="P554" w:history="1">
        <w:r w:rsidRPr="002E54ED">
          <w:rPr>
            <w:rFonts w:ascii="Calibri" w:eastAsia="Times New Roman" w:hAnsi="Calibri" w:cs="Calibri"/>
            <w:color w:val="0000FF"/>
            <w:szCs w:val="20"/>
            <w:lang w:eastAsia="ru-RU"/>
          </w:rPr>
          <w:t>V</w:t>
        </w:r>
      </w:hyperlink>
      <w:r w:rsidRPr="002E54ED">
        <w:rPr>
          <w:rFonts w:ascii="Calibri" w:eastAsia="Times New Roman" w:hAnsi="Calibri" w:cs="Calibri"/>
          <w:szCs w:val="20"/>
          <w:lang w:eastAsia="ru-RU"/>
        </w:rPr>
        <w:t xml:space="preserve"> настоящего Паспорта.</w:t>
      </w:r>
    </w:p>
    <w:p w:rsidR="002E54ED" w:rsidRPr="002E54ED" w:rsidRDefault="002E54ED" w:rsidP="002E54ED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2E54ED" w:rsidRPr="002E54ED" w:rsidRDefault="002E54ED" w:rsidP="002E54ED">
      <w:pPr>
        <w:widowControl w:val="0"/>
        <w:pBdr>
          <w:top w:val="single" w:sz="6" w:space="0" w:color="auto"/>
        </w:pBdr>
        <w:autoSpaceDE w:val="0"/>
        <w:autoSpaceDN w:val="0"/>
        <w:spacing w:before="100" w:after="100" w:line="240" w:lineRule="auto"/>
        <w:jc w:val="both"/>
        <w:rPr>
          <w:rFonts w:ascii="Calibri" w:eastAsia="Times New Roman" w:hAnsi="Calibri" w:cs="Calibri"/>
          <w:sz w:val="2"/>
          <w:szCs w:val="2"/>
          <w:lang w:eastAsia="ru-RU"/>
        </w:rPr>
      </w:pPr>
    </w:p>
    <w:p w:rsidR="002E54ED" w:rsidRPr="002E54ED" w:rsidRDefault="002E54ED" w:rsidP="002E54ED">
      <w:pPr>
        <w:rPr>
          <w:rFonts w:ascii="Calibri" w:eastAsia="Calibri" w:hAnsi="Calibri" w:cs="Times New Roman"/>
        </w:rPr>
      </w:pPr>
    </w:p>
    <w:p w:rsidR="002E54ED" w:rsidRPr="002E54ED" w:rsidRDefault="002E54ED" w:rsidP="002E54ED">
      <w:pPr>
        <w:rPr>
          <w:rFonts w:ascii="Calibri" w:eastAsia="Calibri" w:hAnsi="Calibri" w:cs="Times New Roman"/>
        </w:rPr>
      </w:pPr>
    </w:p>
    <w:p w:rsidR="00E005D4" w:rsidRPr="00E005D4" w:rsidRDefault="00E005D4" w:rsidP="00E005D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005D4" w:rsidRPr="00E005D4" w:rsidSect="00E00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33E"/>
    <w:rsid w:val="002E54ED"/>
    <w:rsid w:val="0038733E"/>
    <w:rsid w:val="00861C47"/>
    <w:rsid w:val="00E005D4"/>
    <w:rsid w:val="00F2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5AE15CD-52FE-4A6D-BDF5-C6248F17C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FB6F98FDF7949703D27937F7BED252B2AC53D17245F7390D28C1EAED07FBE5B37CD5C88082F2C8AEACF6F026G9C6F" TargetMode="External"/><Relationship Id="rId13" Type="http://schemas.openxmlformats.org/officeDocument/2006/relationships/hyperlink" Target="consultantplus://offline/ref=97FB6F98FDF7949703D27937F7BED252B2AC53D17245F7390D28C1EAED07FBE5B37CD5C88082F2C8AEACF6F026G9C6F" TargetMode="External"/><Relationship Id="rId18" Type="http://schemas.openxmlformats.org/officeDocument/2006/relationships/hyperlink" Target="consultantplus://offline/ref=97FB6F98FDF7949703D27921F4D28D5BB1A709D9774EFC67587BC7BDB257FDB0E13C8B91C1CEE1C8AFB2F3F82495315E246FDC6F58A7B87534D0E712G7CF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7FB6F98FDF7949703D27937F7BED252B3A553D27F4EF7390D28C1EAED07FBE5B37CD5C88082F2C8AEACF6F026G9C6F" TargetMode="External"/><Relationship Id="rId7" Type="http://schemas.openxmlformats.org/officeDocument/2006/relationships/hyperlink" Target="consultantplus://offline/ref=97FB6F98FDF7949703D27937F7BED252B2AC53D6754AF7390D28C1EAED07FBE5B37CD5C88082F2C8AEACF6F026G9C6F" TargetMode="External"/><Relationship Id="rId12" Type="http://schemas.openxmlformats.org/officeDocument/2006/relationships/hyperlink" Target="consultantplus://offline/ref=97FB6F98FDF7949703D27921F4D28D5BB1A709D9774EF86E5578C7BDB257FDB0E13C8B91C1CEE1C8AFB1F6F02E95315E246FDC6F58A7B87534D0E712G7CFF" TargetMode="External"/><Relationship Id="rId17" Type="http://schemas.openxmlformats.org/officeDocument/2006/relationships/hyperlink" Target="consultantplus://offline/ref=97FB6F98FDF7949703D27921F4D28D5BB1A709D9774EFE6A5074C7BDB257FDB0E13C8B91D3CEB9C4ADBAEAF12680670F61G3C2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7FB6F98FDF7949703D27937F7BED252B2AD57D67649F7390D28C1EAED07FBE5B37CD5C88082F2C8AEACF6F026G9C6F" TargetMode="External"/><Relationship Id="rId20" Type="http://schemas.openxmlformats.org/officeDocument/2006/relationships/hyperlink" Target="consultantplus://offline/ref=97FB6F98FDF7949703D27839E7BED252B3AC51D67547AA330571CDE8EA08A4E0A66D8DC78A94EDC8B1B0F4F1G2CF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7FB6F98FDF7949703D27937F7BED252B3A553D27F4EF7390D28C1EAED07FBE5B37CD5C88082F2C8AEACF6F026G9C6F" TargetMode="External"/><Relationship Id="rId11" Type="http://schemas.openxmlformats.org/officeDocument/2006/relationships/hyperlink" Target="consultantplus://offline/ref=97FB6F98FDF7949703D27921F4D28D5BB1A709D9774EFC67587BC7BDB257FDB0E13C8B91C1CEE1C8AFB2F3F82495315E246FDC6F58A7B87534D0E712G7CFF" TargetMode="External"/><Relationship Id="rId24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hyperlink" Target="consultantplus://offline/ref=97FB6F98FDF7949703D27937F7BED252B2AD57D57749F7390D28C1EAED07FBE5B37CD5C88082F2C8AEACF6F026G9C6F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97FB6F98FDF7949703D27921F4D28D5BB1A709D9774EFE6A5074C7BDB257FDB0E13C8B91D3CEB9C4ADBAEAF12680670F61G3C2F" TargetMode="External"/><Relationship Id="rId19" Type="http://schemas.openxmlformats.org/officeDocument/2006/relationships/hyperlink" Target="consultantplus://offline/ref=97FB6F98FDF7949703D27921F4D28D5BB1A709D9774EF86E5578C7BDB257FDB0E13C8B91C1CEE1C8AFB1F6F02E95315E246FDC6F58A7B87534D0E712G7CFF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97FB6F98FDF7949703D27937F7BED252B2AD57D67649F7390D28C1EAED07FBE5B37CD5C88082F2C8AEACF6F026G9C6F" TargetMode="External"/><Relationship Id="rId14" Type="http://schemas.openxmlformats.org/officeDocument/2006/relationships/hyperlink" Target="consultantplus://offline/ref=97FB6F98FDF7949703D27937F7BED252B0AD50D7714DF7390D28C1EAED07FBE5B37CD5C88082F2C8AEACF6F026G9C6F" TargetMode="External"/><Relationship Id="rId22" Type="http://schemas.openxmlformats.org/officeDocument/2006/relationships/hyperlink" Target="consultantplus://offline/ref=97FB6F98FDF7949703D27937F7BED252B3A55ED17545F7390D28C1EAED07FBE5B37CD5C88082F2C8AEACF6F026G9C6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25</Pages>
  <Words>8163</Words>
  <Characters>46532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2018-11-29T07:37:00Z</dcterms:created>
  <dcterms:modified xsi:type="dcterms:W3CDTF">2018-11-29T08:00:00Z</dcterms:modified>
</cp:coreProperties>
</file>