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4F" w:rsidRPr="002B624F" w:rsidRDefault="002B624F" w:rsidP="002B6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24F" w:rsidRPr="00666851" w:rsidRDefault="002B624F" w:rsidP="002B624F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16"/>
          <w:szCs w:val="16"/>
          <w:lang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2B624F" w:rsidRPr="00666851" w:rsidTr="002B624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B624F" w:rsidRPr="00666851" w:rsidRDefault="002B624F" w:rsidP="002B624F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 xml:space="preserve">    БАШ?ОРТОСТАН РЕСПУБЛИКА№Ы</w:t>
            </w: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КОЛСОРА  АУЫЛ  СОВЕТЫ</w:t>
            </w: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АУЫЛ БИЛ»М»№Е</w:t>
            </w: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2B624F" w:rsidRPr="00666851" w:rsidRDefault="002B624F" w:rsidP="002B624F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66685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2B624F" w:rsidRPr="00666851" w:rsidRDefault="002B624F" w:rsidP="002B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Колсора ауылы,Д.Самарбаев урамы,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624F" w:rsidRPr="00666851" w:rsidRDefault="002B624F" w:rsidP="002B624F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2B624F" w:rsidRPr="00666851" w:rsidRDefault="002B624F" w:rsidP="002B624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24F" w:rsidRPr="00666851" w:rsidRDefault="00D404BE" w:rsidP="002B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14661461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624F" w:rsidRPr="00666851" w:rsidRDefault="002B624F" w:rsidP="002B624F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Баймакский  район,</w:t>
            </w:r>
          </w:p>
          <w:p w:rsidR="002B624F" w:rsidRPr="00666851" w:rsidRDefault="002B624F" w:rsidP="002B624F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66851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2B624F" w:rsidRPr="00666851" w:rsidRDefault="002B624F" w:rsidP="002B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668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B624F" w:rsidRPr="00666851" w:rsidRDefault="002B624F" w:rsidP="002B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B624F" w:rsidRPr="00666851" w:rsidRDefault="002B624F" w:rsidP="002B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2B624F" w:rsidRPr="00666851" w:rsidRDefault="002B624F" w:rsidP="002B62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666851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2B624F" w:rsidRPr="00666851" w:rsidRDefault="002B624F" w:rsidP="002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4F" w:rsidRPr="00666851" w:rsidRDefault="008576BD" w:rsidP="002B62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</w:t>
      </w:r>
      <w:r w:rsidR="002B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</w:t>
      </w:r>
      <w:r w:rsidR="002B624F"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</w:t>
      </w:r>
      <w:r w:rsidR="002B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131                  14 января</w:t>
      </w:r>
      <w:r w:rsidR="002B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B624F" w:rsidRPr="0066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624F" w:rsidRPr="00666851" w:rsidRDefault="002B624F" w:rsidP="002B624F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4"/>
          <w:szCs w:val="24"/>
          <w:lang w:eastAsia="ru-RU"/>
        </w:rPr>
      </w:pPr>
    </w:p>
    <w:p w:rsidR="002B624F" w:rsidRPr="002B624F" w:rsidRDefault="002B624F" w:rsidP="002B62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24F" w:rsidRPr="002B624F" w:rsidRDefault="002B624F" w:rsidP="002B6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24F" w:rsidRPr="002B624F" w:rsidRDefault="002B624F" w:rsidP="002B62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</w:rPr>
        <w:t>Об утверждении соглашения на осуществление полномочий по ведению бухгалтерского учета в сельском поселении</w:t>
      </w:r>
    </w:p>
    <w:p w:rsidR="002B624F" w:rsidRPr="002B624F" w:rsidRDefault="002B624F" w:rsidP="002B62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24F" w:rsidRPr="002B624F" w:rsidRDefault="002B624F" w:rsidP="002B6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Кульчуровский сельсовет муниципального района Баймакский район Республики Башкортостан, Совет сельского поселения Кульчуровский сельсовет муниципального района Баймакский район Республики Башкортостан</w:t>
      </w:r>
    </w:p>
    <w:p w:rsidR="002B624F" w:rsidRPr="002B624F" w:rsidRDefault="002B624F" w:rsidP="002B6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24F" w:rsidRPr="002B624F" w:rsidRDefault="002B624F" w:rsidP="002B624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B624F" w:rsidRPr="002B624F" w:rsidRDefault="002B624F" w:rsidP="002B624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24F" w:rsidRPr="002B624F" w:rsidRDefault="002B624F" w:rsidP="002B6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сельском поселении Кульчуровский сельсовет (прилагается).</w:t>
      </w:r>
    </w:p>
    <w:p w:rsidR="002B624F" w:rsidRPr="002B624F" w:rsidRDefault="002B624F" w:rsidP="002B62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2. Настоящее Решение распространяется н</w:t>
      </w:r>
      <w:r w:rsidR="00134D35">
        <w:rPr>
          <w:rFonts w:ascii="Times New Roman" w:eastAsia="Calibri" w:hAnsi="Times New Roman" w:cs="Times New Roman"/>
          <w:sz w:val="28"/>
          <w:szCs w:val="28"/>
        </w:rPr>
        <w:t>а правоотношения, возникшие с 09</w:t>
      </w:r>
      <w:r w:rsidRPr="002B624F">
        <w:rPr>
          <w:rFonts w:ascii="Times New Roman" w:eastAsia="Calibri" w:hAnsi="Times New Roman" w:cs="Times New Roman"/>
          <w:sz w:val="28"/>
          <w:szCs w:val="28"/>
        </w:rPr>
        <w:t xml:space="preserve"> января 2019 года, вступает в силу с момента подписания. </w:t>
      </w:r>
    </w:p>
    <w:p w:rsidR="002B624F" w:rsidRPr="002B624F" w:rsidRDefault="002B624F" w:rsidP="002B62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в здании администрации сельского поселения Кульчуровский сельсовет муниципального района Баймакский район Республики Башкортостан и разместить на официальном сайте администрации сельского поселения Кульчуровский сельсовет муниципального района Баймакский район Респ</w:t>
      </w:r>
      <w:r w:rsidR="00EF5DA7">
        <w:rPr>
          <w:rFonts w:ascii="Times New Roman" w:eastAsia="Calibri" w:hAnsi="Times New Roman" w:cs="Times New Roman"/>
          <w:sz w:val="28"/>
          <w:szCs w:val="28"/>
        </w:rPr>
        <w:t>ублики Башкортостан (</w:t>
      </w:r>
      <w:r w:rsidR="00EF5DA7">
        <w:rPr>
          <w:rFonts w:ascii="Times New Roman" w:eastAsia="Calibri" w:hAnsi="Times New Roman" w:cs="Times New Roman"/>
          <w:sz w:val="28"/>
          <w:szCs w:val="28"/>
          <w:lang w:val="en-US"/>
        </w:rPr>
        <w:t>kulchura</w:t>
      </w:r>
      <w:r w:rsidR="00EF5DA7" w:rsidRPr="00EF5DA7">
        <w:rPr>
          <w:rFonts w:ascii="Times New Roman" w:eastAsia="Calibri" w:hAnsi="Times New Roman" w:cs="Times New Roman"/>
          <w:sz w:val="28"/>
          <w:szCs w:val="28"/>
        </w:rPr>
        <w:t>.</w:t>
      </w:r>
      <w:r w:rsidR="00EF5DA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2B624F">
        <w:rPr>
          <w:rFonts w:ascii="Times New Roman" w:eastAsia="Calibri" w:hAnsi="Times New Roman" w:cs="Times New Roman"/>
          <w:sz w:val="28"/>
          <w:szCs w:val="28"/>
        </w:rPr>
        <w:t>)  в сети интернет.</w:t>
      </w:r>
    </w:p>
    <w:p w:rsidR="002B624F" w:rsidRPr="002B624F" w:rsidRDefault="002B624F" w:rsidP="002B62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24F" w:rsidRPr="002B624F" w:rsidRDefault="002B624F" w:rsidP="002B6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2B624F" w:rsidRPr="002B624F" w:rsidRDefault="002B624F" w:rsidP="002B6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Кульчуровский сельсовет</w:t>
      </w:r>
    </w:p>
    <w:p w:rsidR="002B624F" w:rsidRPr="002B624F" w:rsidRDefault="002B624F" w:rsidP="002B6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B624F" w:rsidRPr="002B624F" w:rsidRDefault="002B624F" w:rsidP="002B6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Баймакский район</w:t>
      </w:r>
    </w:p>
    <w:p w:rsidR="002B624F" w:rsidRPr="002B624F" w:rsidRDefault="002B624F" w:rsidP="002B6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Республики Башкортостан                                        Ф.И. Аргынбаева</w:t>
      </w:r>
    </w:p>
    <w:p w:rsidR="002B624F" w:rsidRPr="002B624F" w:rsidRDefault="002B624F" w:rsidP="002B6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24F" w:rsidRPr="002B624F" w:rsidRDefault="002B624F" w:rsidP="002B6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24F" w:rsidRPr="002B624F" w:rsidRDefault="002B624F" w:rsidP="002B624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</w:p>
    <w:p w:rsidR="002B624F" w:rsidRPr="002B624F" w:rsidRDefault="002B624F" w:rsidP="002B624F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42969474"/>
      <w:r w:rsidRPr="002B624F">
        <w:rPr>
          <w:rFonts w:ascii="Times New Roman" w:eastAsia="Calibri" w:hAnsi="Times New Roman" w:cs="Times New Roman"/>
          <w:b/>
          <w:sz w:val="28"/>
          <w:szCs w:val="28"/>
        </w:rPr>
        <w:t xml:space="preserve">по передаче функций по ведению бюджетного (бухгалтерского) учета </w:t>
      </w:r>
      <w:bookmarkEnd w:id="0"/>
    </w:p>
    <w:p w:rsidR="002B624F" w:rsidRPr="002B624F" w:rsidRDefault="002B624F" w:rsidP="002B624F">
      <w:pPr>
        <w:tabs>
          <w:tab w:val="left" w:pos="567"/>
        </w:tabs>
        <w:spacing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62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B624F" w:rsidRPr="002B624F" w:rsidRDefault="008576BD" w:rsidP="002B624F">
      <w:pPr>
        <w:tabs>
          <w:tab w:val="left" w:pos="567"/>
        </w:tabs>
        <w:spacing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«09»  января</w:t>
      </w:r>
      <w:r w:rsidR="002B624F" w:rsidRPr="002B624F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  <w:bookmarkStart w:id="1" w:name="_GoBack"/>
      <w:bookmarkEnd w:id="1"/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«Централизованная бухгалтерия сельских поселений муниципального района Баймакский район Республики Башкортостан», именуемое в дальнейшем Исполнитель, в лице начальника – главного бухгалтера  Рахматуллиной Гульсимы Мисбаховны, действующей на основании Устава, с одной стороны, и Администрация сельского поселения Кульчуровский сельсовет муниципального района Баймакский район Республики Башкортостан, именуемая в дальнейшем Заказчик в лице главы сельского поселения Аргынбаева Фируза Иштугановна, действующего на основании Устава, с другой стороны, заключили настоящее Соглашение о нижеследующем: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2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 поручает, а Исполнитель обязуется осуществлять бюджетное (бухгалтерское) обслуживание финансово-хозяйственной деятельности Заказчика 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 правоотношения.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Бюджетное (бухгалтерское) обслуживание включает в себя ведение бюджетного (бухгалтерского) и налогового учета и отчетности, в том числе: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учетной политики Заказчика;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для Заказчика смет доходов и расходов, расчетов к сметам и контроль за их исполнением;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правильным и экономным расходованием бюджетных средств в соответствии с их целевым назначением;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расчетов с контрагентами по хозяйственным договорам, с бюджетом и внебюджетными фондами;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бюджетного (бухгалтерского) учета по исполнению смет расходов;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 Заказчиком;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выборочное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инструктажа материально-ответственных лиц по вопросам учета, отчетности и сохранности ценностей, находящихся на их ответственном хранении;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строгого соблюдения кассовой и расчетной дисциплины;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и представление в установленном порядке и предусмотренные сроки бухгалтерской, налоговой, финансовой и статистической отчетности;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реестра контрактов, реестра соглашений;</w:t>
      </w:r>
    </w:p>
    <w:p w:rsidR="002B624F" w:rsidRPr="002B624F" w:rsidRDefault="002B624F" w:rsidP="002B624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хранение документов (первичных учетных документов), регистров бухгалтерского учета, отчетности как на бумажных, так и на электронных носителях информации.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стороны Исполнителя ответственными за бухгалтерское обслуживание являются: 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- начальник  - главный бухгалтер Рахматуллина Гульсима  Мисбаховна.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Право первой подписи при оформлении бухгалтерских документов принадлежит Заказчику.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качеству ведения бюджетного (бухгалтерского) учета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2B62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2010 г</w:t>
        </w:r>
      </w:smartTag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191н (с изменениями и дополнениями). 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Исполнителем в рамках настоящего соглашения обеспечивается внутренний контроль качества ведения бюджетного (бухгалтерского) учета деятельности Заказчика, формирования бухгалтерской и налоговой отчетности.</w:t>
      </w:r>
    </w:p>
    <w:p w:rsidR="002B624F" w:rsidRPr="002B624F" w:rsidRDefault="002B624F" w:rsidP="002B624F">
      <w:pPr>
        <w:numPr>
          <w:ilvl w:val="1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1С. Заказчик обеспечивает Исполнителям доступ к системе автоматизированного ведения учета в период переноса данных по ведению бухгалтерского учета.</w:t>
      </w:r>
    </w:p>
    <w:p w:rsidR="002B624F" w:rsidRPr="002B624F" w:rsidRDefault="002B624F" w:rsidP="002B624F">
      <w:pPr>
        <w:numPr>
          <w:ilvl w:val="1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квалификации работников Исполнителя должен соответствовать требованиям, установленным Федеральным законом от 06 декабря 2011 года № 402 – ФЗ «О бухгалтерском учете» и приказом Министерства труда Российской Федерации от 22 декабря 2014 года  № 1061н «Об утверждении профессионального стандарта «Бухгалтер».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Регламент взаимодействия Заказчика с Исполнителем</w:t>
      </w:r>
    </w:p>
    <w:p w:rsidR="002B624F" w:rsidRPr="002B624F" w:rsidRDefault="002B624F" w:rsidP="002B624F">
      <w:pPr>
        <w:tabs>
          <w:tab w:val="left" w:pos="567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Соглашению. 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</w:p>
    <w:p w:rsidR="002B624F" w:rsidRPr="002B624F" w:rsidRDefault="002B624F" w:rsidP="002B624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документа;</w:t>
      </w:r>
    </w:p>
    <w:p w:rsidR="002B624F" w:rsidRPr="002B624F" w:rsidRDefault="002B624F" w:rsidP="002B624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дату составления документа;</w:t>
      </w:r>
    </w:p>
    <w:p w:rsidR="002B624F" w:rsidRPr="002B624F" w:rsidRDefault="002B624F" w:rsidP="002B624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2B624F" w:rsidRPr="002B624F" w:rsidRDefault="002B624F" w:rsidP="002B624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хозяйственной операции;</w:t>
      </w:r>
    </w:p>
    <w:p w:rsidR="002B624F" w:rsidRPr="002B624F" w:rsidRDefault="002B624F" w:rsidP="002B624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измерители хозяйственной операции в натуральном и денежном выражении;</w:t>
      </w:r>
    </w:p>
    <w:p w:rsidR="002B624F" w:rsidRPr="002B624F" w:rsidRDefault="002B624F" w:rsidP="002B624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наименование должностей лиц, ответственных за совершение хозяйственной операции и правильность ее оформления;</w:t>
      </w:r>
    </w:p>
    <w:p w:rsidR="002B624F" w:rsidRPr="002B624F" w:rsidRDefault="002B624F" w:rsidP="002B624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личные подписи указанных лиц и их расшифровка.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операций по счету «Касса»;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операций расчетов с дебиторами по доходам;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операций расчетов по оплате труда;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Журнал по прочим операциям;</w:t>
      </w:r>
    </w:p>
    <w:p w:rsidR="002B624F" w:rsidRPr="002B624F" w:rsidRDefault="002B624F" w:rsidP="002B624F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Главная книга.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Журналы операций подписываются руководителем Исполнителя и бухгалтером Исполнителя, составившим журнал операций.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истечении месяца данные оборотов по счетам из журналов операций записываются в Главную книгу.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Заказчика; отчетный период - год и месяц; начальный и последний номера журналов операций; количество листов в папке (деле). 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№3 к настоящему договору, предоставляется Заказчику для визирования. По требованию Заказчика Исполнитель обязан давать необходимые пояснения по содержанию отчетности.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Обязанности сторон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Заказчик обязуется: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Передать приказом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 предоставлять Исполнителю необходимые первичные учетные документы (копии выписок из приказов и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достоверность, содержащихся в первичных документах данных.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Исполнитель обязуется: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 операции по открытым лицевым счетам Заказчика.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Своевременно представлять необходимую бухгалтерскую и налоговую отчетность в государственные органы.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Предупреждать Заказчика о возможных последствиях, осуществляемых хозяйственных операций.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Назначить ответственного за исполнение настоящего Договора и привлекать при необходимости иных работников.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Выборочно участвовать в проведении инвентаризации материальных ценностей.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</w:t>
      </w: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2B624F" w:rsidRPr="002B624F" w:rsidRDefault="002B624F" w:rsidP="002B624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Права сторон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Заказчик имеет право: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Требовать своевременного и полного исполнения обязательств Исполнителя по данному Соглашению.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Исполнитель имеет право: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расчета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Ответственность сторон и порядок разрешения споров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несет ответственность: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-  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- за осуществление внутреннего финансового контроля за правильностью совершения хозяйственных операций;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- за оформление первичных учетных документов;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- за своевременность сроков формирования бюджетной (бухгалтерской) и налоговой отчетности;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- за подготовку платежных документов.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сторон по настоящему Соглашению определяется действующим Законодательством РФ и РБ.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Стороны Соглашения предпринимают все усилия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действия и порядок прекращения соглашения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 вступает в силу с момента подписания его сторонами и действует 1 (один) календарный год.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2B624F" w:rsidRPr="002B624F" w:rsidRDefault="002B624F" w:rsidP="002B624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Прочие условия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2B624F" w:rsidRPr="002B624F" w:rsidRDefault="002B624F" w:rsidP="002B624F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соглашения до достижения соглашения о дальнейших взаимных обязательствах.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Адреса и подписи сторон: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10"/>
        <w:gridCol w:w="38"/>
      </w:tblGrid>
      <w:tr w:rsidR="002B624F" w:rsidRPr="002B624F" w:rsidTr="002B624F">
        <w:trPr>
          <w:gridAfter w:val="1"/>
          <w:wAfter w:w="38" w:type="dxa"/>
          <w:jc w:val="center"/>
        </w:trPr>
        <w:tc>
          <w:tcPr>
            <w:tcW w:w="4644" w:type="dxa"/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Централизованная бухгалтерия сельских поселений 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МР Баймаксий район Республики Башкортостан 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453630, РБ, г.Баймак, пр.С.Юлаева,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 .36 офис 105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Начальник-главный бухгалтер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Рахматуллина Г.М.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Кульчуровский сельсовет МР Баймакский район Республики Башкортостан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453662, РБ, Баймакский район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с.Кульчурово, ул.Самарбаева д.2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  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Аргынбаева Ф.И.</w:t>
            </w:r>
          </w:p>
        </w:tc>
      </w:tr>
      <w:tr w:rsidR="002B624F" w:rsidRPr="002B624F" w:rsidTr="002B624F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4F" w:rsidRPr="002B624F" w:rsidTr="002B624F">
        <w:tblPrEx>
          <w:jc w:val="left"/>
        </w:tblPrEx>
        <w:tc>
          <w:tcPr>
            <w:tcW w:w="4644" w:type="dxa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Приложение 1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 </w:t>
            </w:r>
            <w:r w:rsidRPr="002B62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Соглашению по ведению бюджетного (бухгалтерского) учета 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Распределение функций и обязанностей между </w:t>
      </w: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Заказчиком и Исполнителем в рамках исполнения Соглашения</w:t>
      </w:r>
      <w:r w:rsidRPr="002B6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4677"/>
      </w:tblGrid>
      <w:tr w:rsidR="002B624F" w:rsidRPr="002B624F" w:rsidTr="002B624F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Функции Исполнителя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Учет основных средств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Сбор первичных документов по учету основных средств: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контракт (договор);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товарная накладная поставщика;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приема-передачи ОС (ф. 0306001); (ф. 0306031);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накладная на внутреннее перемещение объектов (ф. 0306032);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о списании объекта основных средств (кроме автотранспортных средств) (ф. 0306003);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о списании автотранспортных средств (ф. 0306004);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 Контроль за техническим состоянием и сохранностью основных средств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Ведение аналитического учета основных средств в соответствии с требованиями действующего законодательства.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Расчет и начисление амортизации основных средств.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7.Проведение выборочных проверок наличия основных средств.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8.Предоставление Заказчику информации по фактам хищения, 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недостач, просроченной дебиторской и кредиторской задолженности.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 Определение и отражение в учете финансового результата.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10.Формирование журнала операций по выбытию и перемещению нефинансовых активов.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Учет товарно-материальных ценностей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Сбор первичных документов по учету материалов: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договор;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накладные поставщика;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о приеме материалов (ф. 0315004);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ведомость выдачи материальных ценностей (ф. 0504210);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путевой лист (ф.ф. 0340002, 0345001, 0345002, 0345004, 0345005, 0345007);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о списании материальных запасов (ф. 0504230);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Организация хранения и обеспечение сохранности материалов.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Принятие участия в истребовании дебиторской задолженности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Оформление доверенностей на приобретение ТМЦ, ведение журнала учета доверенностей.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Контроль за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материалов.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Определение и отражение в учете финансового результата от реализации материалов.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Проведение выборочных проверок наличия товарно-материальных ценностей (ТМЦ).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Внесение данных по списанию ГСМ в 1С Бухгалтерия.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9.Формирование журнала операций по выбытию и перемещению нефинансовых активов.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Учет расчетов с подотчетными лицами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Сбор первичных документов по расчетам с подотчетными лицами: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авансовый отчет с приложением оправдательных документов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Формирование журнала операций расчетов с подотчетными лицами.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Учет операций с безналичными денежными средствами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Подписание платежных документов (договор, счет, счет-фактура, акт выполненных работ, акт о предоставленной услуге, товарная накладная)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Передача платежных документов на исполнение 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Подготовка и передача руководителю Заказчика отчетов на основании согласованного перечня.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Формирование журнала операций с безналичными денежными средствами.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Учет расчетов с бюджетом и внебюджетными фондами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Начисление налогов и взносов во внебюджетные фонды. 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Учет расчетов по оплате труда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Предоставление табеля учета использования рабочего времени.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5.Ведение индивидуальных и налоговых карточек сотрудников Заказчика. 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7.Формирование журнала операций расчетов по оплате труда.</w:t>
            </w:r>
          </w:p>
        </w:tc>
      </w:tr>
      <w:tr w:rsidR="002B624F" w:rsidRPr="002B624F" w:rsidTr="002B624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Учет расчетов с поставщиками и подрядчиками</w:t>
            </w:r>
          </w:p>
        </w:tc>
      </w:tr>
      <w:tr w:rsidR="002B624F" w:rsidRPr="002B624F" w:rsidTr="002B624F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Сбор первичных документов по учету расчетов с поставщиками и подрядчиками.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Контроль за погашением кредиторской задолженности.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надлежащим образом оформленных первичных документов.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Подготовка и предоставление руководителю Заказчика актов сверки расчетов с контрагентами.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Оформление в учете зачетов взаимных требований.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2B624F" w:rsidRPr="002B624F" w:rsidTr="002B624F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Учет прочих операций</w:t>
            </w:r>
          </w:p>
        </w:tc>
      </w:tr>
      <w:tr w:rsidR="002B624F" w:rsidRPr="002B624F" w:rsidTr="002B624F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прочих операций.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Формирование журнала по прочим операциям.</w:t>
            </w:r>
          </w:p>
          <w:p w:rsidR="002B624F" w:rsidRPr="002B624F" w:rsidRDefault="002B624F" w:rsidP="002B624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2B624F" w:rsidRPr="002B624F" w:rsidTr="002B624F">
        <w:tc>
          <w:tcPr>
            <w:tcW w:w="4644" w:type="dxa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Приложение 2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к Соглашению</w:t>
            </w:r>
            <w:r w:rsidRPr="002B62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оказания услуг 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Реестр документов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979"/>
        <w:gridCol w:w="2977"/>
        <w:gridCol w:w="1559"/>
      </w:tblGrid>
      <w:tr w:rsidR="002B624F" w:rsidRPr="002B624F" w:rsidTr="002B62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2B624F" w:rsidRPr="002B624F" w:rsidTr="002B62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4F" w:rsidRPr="002B624F" w:rsidTr="002B62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4F" w:rsidRPr="002B624F" w:rsidTr="002B62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в соответствии с Реестром документов, передал ____________________________ 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(Ф.И.О. ответственного лица Заказчика)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«______»__________________20___г.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в соответствии с Реестром документов, получил ____________________________ 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(Ф.И.О. ответственного лица Исполнителя )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sz w:val="28"/>
          <w:szCs w:val="28"/>
          <w:lang w:eastAsia="ru-RU"/>
        </w:rPr>
        <w:t>«______»__________________20___г.</w:t>
      </w:r>
    </w:p>
    <w:p w:rsidR="002B624F" w:rsidRPr="002B624F" w:rsidRDefault="002B624F" w:rsidP="002B62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2B624F" w:rsidRPr="002B624F" w:rsidTr="002B624F">
        <w:tc>
          <w:tcPr>
            <w:tcW w:w="4644" w:type="dxa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Приложение 3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к Соглашению о</w:t>
            </w:r>
            <w:r w:rsidRPr="002B62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казания услуг </w:t>
            </w:r>
          </w:p>
          <w:p w:rsidR="002B624F" w:rsidRPr="002B624F" w:rsidRDefault="002B624F" w:rsidP="002B624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24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отчетности, </w:t>
      </w:r>
      <w:r w:rsidRPr="002B6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формируемый Исполнителем </w:t>
      </w:r>
    </w:p>
    <w:p w:rsidR="002B624F" w:rsidRPr="002B624F" w:rsidRDefault="002B624F" w:rsidP="002B624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Налоговая отчетность </w:t>
      </w:r>
    </w:p>
    <w:tbl>
      <w:tblPr>
        <w:tblW w:w="9203" w:type="dxa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8598"/>
      </w:tblGrid>
      <w:tr w:rsidR="002B624F" w:rsidRPr="002B624F" w:rsidTr="002B624F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№ </w:t>
            </w: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Реестр сведений о доходах физических лиц. Форма 2-НДФЛ.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Декларация по налогу на имущество организаций (Форма по КНД 1152026)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Декларация по земельному налогу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Налоговый расчет по авансовым платежам по земельному налогу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среднесписочной численности работников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Налоговая декларация по транспортному налогу (форма по КДН 1152004)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Налоговая декларация по НДС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Налоговая декларация по налогу на прибыль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Расчет по страховым взносам</w:t>
            </w:r>
          </w:p>
        </w:tc>
      </w:tr>
    </w:tbl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Бюджетная (бухгалтерская) отчетность </w:t>
      </w:r>
    </w:p>
    <w:tbl>
      <w:tblPr>
        <w:tblW w:w="9503" w:type="dxa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8720"/>
      </w:tblGrid>
      <w:tr w:rsidR="002B624F" w:rsidRPr="002B624F" w:rsidTr="002B624F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Баланс исполнения бюджета (Форма 0503120)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Баланс по поступлениям и выбытиям бюджетных средств (Форма 0503140)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финансовых результатах деятельности (Форма 0503121)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кассовых поступлениях и выбытиях бюджетных средств (Форма 0503124)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 по консолидируемым расчетам (форма 0503125)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об исполнении бюджета (Форма 0503117)</w:t>
            </w:r>
          </w:p>
        </w:tc>
      </w:tr>
      <w:tr w:rsidR="002B624F" w:rsidRPr="002B624F" w:rsidTr="002B624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бюджетных обязательствах (Форма 0503128)</w:t>
            </w:r>
          </w:p>
        </w:tc>
      </w:tr>
      <w:tr w:rsidR="002B624F" w:rsidRPr="002B624F" w:rsidTr="002B624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движении денежных средств (Форма 0503123)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Пояснительная записка (Форма 0503160)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результатах деятельности (Код Формы 0503162)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исполнении бюджета (Код Формы 0503164)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исполнении программы в рамках целевых программ (Код Формы 0503166)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движении нефинансовых активов (Код Формы 0503168)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финансовых вложениях получателя бюджетных средств, администратора источников финансирования дефицита бюджета (Код формы 0503171)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изменении остатков валюты баланса (Код формы 0503173)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дебиторской и кредиторской задолженности (Код формы 0503169)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расходовании средств бюджета на заработную плату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повышении заработной платы работников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2B624F" w:rsidRPr="002B624F" w:rsidRDefault="002B624F" w:rsidP="002B6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Статистическая отчетность </w:t>
      </w:r>
    </w:p>
    <w:tbl>
      <w:tblPr>
        <w:tblW w:w="9616" w:type="dxa"/>
        <w:jc w:val="center"/>
        <w:tblLayout w:type="fixed"/>
        <w:tblLook w:val="0000" w:firstRow="0" w:lastRow="0" w:firstColumn="0" w:lastColumn="0" w:noHBand="0" w:noVBand="0"/>
      </w:tblPr>
      <w:tblGrid>
        <w:gridCol w:w="604"/>
        <w:gridCol w:w="9012"/>
      </w:tblGrid>
      <w:tr w:rsidR="002B624F" w:rsidRPr="002B624F" w:rsidTr="002B624F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инвестициях в нефинансовые активы (Форма № П-2)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наличии и движении основных фондов (средств) некоммерческих организаций (Форма № 11 (краткая)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численности и заработной плате (Форма № П-4)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2B624F" w:rsidRPr="002B624F" w:rsidRDefault="002B624F" w:rsidP="002B624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24F" w:rsidRPr="002B624F" w:rsidRDefault="002B624F" w:rsidP="002B624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62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9011"/>
      </w:tblGrid>
      <w:tr w:rsidR="002B624F" w:rsidRPr="002B624F" w:rsidTr="002B624F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2B624F" w:rsidRPr="002B624F" w:rsidTr="002B624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24F" w:rsidRPr="002B624F" w:rsidRDefault="002B624F" w:rsidP="002B62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62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застрахованных лицах. Форма СЗВ-М.</w:t>
            </w:r>
          </w:p>
        </w:tc>
      </w:tr>
    </w:tbl>
    <w:p w:rsidR="002B624F" w:rsidRPr="002B624F" w:rsidRDefault="002B624F" w:rsidP="002B624F">
      <w:pPr>
        <w:spacing w:line="240" w:lineRule="auto"/>
        <w:rPr>
          <w:rFonts w:ascii="Calibri" w:eastAsia="Calibri" w:hAnsi="Calibri" w:cs="Times New Roman"/>
        </w:rPr>
      </w:pPr>
    </w:p>
    <w:p w:rsidR="002B624F" w:rsidRPr="002B624F" w:rsidRDefault="002B624F" w:rsidP="002B624F">
      <w:pPr>
        <w:rPr>
          <w:rFonts w:ascii="Calibri" w:eastAsia="Calibri" w:hAnsi="Calibri" w:cs="Times New Roman"/>
          <w:sz w:val="28"/>
          <w:szCs w:val="28"/>
        </w:rPr>
      </w:pPr>
    </w:p>
    <w:p w:rsidR="00C0486A" w:rsidRDefault="00C0486A"/>
    <w:sectPr w:rsidR="00C0486A" w:rsidSect="002B624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BE" w:rsidRDefault="00D404BE" w:rsidP="002B624F">
      <w:pPr>
        <w:spacing w:after="0" w:line="240" w:lineRule="auto"/>
      </w:pPr>
      <w:r>
        <w:separator/>
      </w:r>
    </w:p>
  </w:endnote>
  <w:endnote w:type="continuationSeparator" w:id="0">
    <w:p w:rsidR="00D404BE" w:rsidRDefault="00D404BE" w:rsidP="002B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BE" w:rsidRDefault="00D404BE" w:rsidP="002B624F">
      <w:pPr>
        <w:spacing w:after="0" w:line="240" w:lineRule="auto"/>
      </w:pPr>
      <w:r>
        <w:separator/>
      </w:r>
    </w:p>
  </w:footnote>
  <w:footnote w:type="continuationSeparator" w:id="0">
    <w:p w:rsidR="00D404BE" w:rsidRDefault="00D404BE" w:rsidP="002B624F">
      <w:pPr>
        <w:spacing w:after="0" w:line="240" w:lineRule="auto"/>
      </w:pPr>
      <w:r>
        <w:continuationSeparator/>
      </w:r>
    </w:p>
  </w:footnote>
  <w:footnote w:id="1">
    <w:p w:rsidR="002B624F" w:rsidRDefault="002B624F" w:rsidP="002B624F">
      <w:pPr>
        <w:spacing w:line="240" w:lineRule="auto"/>
        <w:jc w:val="both"/>
      </w:pPr>
      <w:r w:rsidRPr="00905B03">
        <w:rPr>
          <w:rStyle w:val="a3"/>
          <w:rFonts w:ascii="Times New Roman" w:hAnsi="Times New Roman"/>
          <w:sz w:val="20"/>
          <w:szCs w:val="20"/>
        </w:rPr>
        <w:footnoteRef/>
      </w:r>
      <w:r w:rsidRPr="00905B03">
        <w:rPr>
          <w:rFonts w:ascii="Times New Roman" w:hAnsi="Times New Roman"/>
          <w:sz w:val="20"/>
          <w:szCs w:val="20"/>
        </w:rPr>
        <w:t xml:space="preserve"> </w:t>
      </w:r>
      <w:r w:rsidRPr="00905B03">
        <w:rPr>
          <w:rFonts w:ascii="Times New Roman" w:hAnsi="Times New Roman"/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rFonts w:ascii="Times New Roman" w:hAnsi="Times New Roman"/>
          <w:bCs/>
          <w:sz w:val="20"/>
          <w:szCs w:val="20"/>
        </w:rPr>
        <w:t xml:space="preserve">служебной </w:t>
      </w:r>
      <w:r w:rsidRPr="00905B03">
        <w:rPr>
          <w:rFonts w:ascii="Times New Roman" w:hAnsi="Times New Roman"/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9"/>
    <w:rsid w:val="00134D35"/>
    <w:rsid w:val="002B624F"/>
    <w:rsid w:val="004B6006"/>
    <w:rsid w:val="005C1927"/>
    <w:rsid w:val="007549BA"/>
    <w:rsid w:val="008576BD"/>
    <w:rsid w:val="00AB7F31"/>
    <w:rsid w:val="00C0486A"/>
    <w:rsid w:val="00D404BE"/>
    <w:rsid w:val="00D74D69"/>
    <w:rsid w:val="00E57876"/>
    <w:rsid w:val="00E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9333E5-EF12-41C6-9890-3AC6E8E1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2B62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2019-02-12T10:05:00Z</dcterms:created>
  <dcterms:modified xsi:type="dcterms:W3CDTF">2019-03-21T03:18:00Z</dcterms:modified>
</cp:coreProperties>
</file>